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B5C1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3"/>
          <w:szCs w:val="43"/>
          <w:lang w:val="en-US" w:eastAsia="zh-CN" w:bidi="ar"/>
        </w:rPr>
        <w:t>关于省生态环境保护督察第六项</w:t>
      </w:r>
    </w:p>
    <w:p w14:paraId="6FF9C5AC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3"/>
          <w:szCs w:val="43"/>
          <w:lang w:val="en-US" w:eastAsia="zh-CN" w:bidi="ar"/>
        </w:rPr>
        <w:t>整改完成情况</w:t>
      </w:r>
    </w:p>
    <w:p w14:paraId="0526845D">
      <w:pPr>
        <w:pStyle w:val="2"/>
        <w:keepNext w:val="0"/>
        <w:keepLines w:val="0"/>
        <w:pageBreakBefore w:val="0"/>
        <w:widowControl/>
        <w:tabs>
          <w:tab w:val="left" w:pos="280"/>
        </w:tabs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6CD351AC">
      <w:pPr>
        <w:pStyle w:val="2"/>
        <w:keepNext w:val="0"/>
        <w:keepLines w:val="0"/>
        <w:pageBreakBefore w:val="0"/>
        <w:widowControl/>
        <w:tabs>
          <w:tab w:val="left" w:pos="280"/>
        </w:tabs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《泰州市贯彻落实第二轮第二批省生态环境保护督察报告整改方案》（泰办发〔2023〕33号）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明确的</w:t>
      </w:r>
      <w:r>
        <w:rPr>
          <w:rFonts w:hint="default" w:ascii="Times New Roman" w:hAnsi="Times New Roman" w:eastAsia="仿宋" w:cs="Times New Roman"/>
          <w:sz w:val="32"/>
          <w:szCs w:val="32"/>
        </w:rPr>
        <w:t>第六项</w:t>
      </w:r>
      <w:r>
        <w:rPr>
          <w:rFonts w:hint="default" w:ascii="Times New Roman" w:hAnsi="Times New Roman" w:eastAsia="仿宋" w:cs="Times New Roman"/>
          <w:spacing w:val="12"/>
          <w:sz w:val="32"/>
          <w:szCs w:val="32"/>
        </w:rPr>
        <w:t>整改事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项已整改完成</w:t>
      </w:r>
      <w:r>
        <w:rPr>
          <w:rFonts w:hint="default" w:ascii="Times New Roman" w:hAnsi="Times New Roman" w:eastAsia="仿宋" w:cs="Times New Roman"/>
          <w:spacing w:val="4"/>
          <w:sz w:val="32"/>
          <w:szCs w:val="32"/>
        </w:rPr>
        <w:t>。根据《江苏省生态环境保护督察整改</w:t>
      </w:r>
      <w:r>
        <w:rPr>
          <w:rFonts w:hint="default" w:ascii="Times New Roman" w:hAnsi="Times New Roman" w:eastAsia="仿宋" w:cs="Times New Roman"/>
          <w:sz w:val="32"/>
          <w:szCs w:val="32"/>
        </w:rPr>
        <w:t>工作办法》等文件要求，现将该问题整改完成情况公示如下：</w:t>
      </w:r>
    </w:p>
    <w:p w14:paraId="6863D58C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整改完成时间</w:t>
      </w:r>
    </w:p>
    <w:p w14:paraId="324A30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2023年12月份</w:t>
      </w:r>
    </w:p>
    <w:p w14:paraId="53BE2EC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整改完成情况</w:t>
      </w:r>
    </w:p>
    <w:p w14:paraId="738DDC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（一）严格执行能耗管理，有效遏制“两高”项目盲目发展</w:t>
      </w:r>
    </w:p>
    <w:p w14:paraId="22DF07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" w:cs="Times New Roman"/>
          <w:sz w:val="32"/>
          <w:szCs w:val="32"/>
        </w:rPr>
        <w:t>发挥能耗强度控制专班作用，协同推进节能工作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帮助工业企业挖掘节能潜力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对58个重点企业开展节能诊断，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推动实施113个节能和绿色化改造项目。</w:t>
      </w:r>
      <w:r>
        <w:rPr>
          <w:rFonts w:hint="default" w:ascii="Times New Roman" w:hAnsi="Times New Roman" w:eastAsia="仿宋" w:cs="Times New Roman"/>
          <w:sz w:val="32"/>
          <w:szCs w:val="32"/>
        </w:rPr>
        <w:t>加大节能监察力度，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顺利完成能耗“双控”各项目标任务。</w:t>
      </w:r>
    </w:p>
    <w:p w14:paraId="565ECD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 落实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源头管控，做好</w:t>
      </w:r>
      <w:r>
        <w:rPr>
          <w:rFonts w:hint="default" w:ascii="Times New Roman" w:hAnsi="Times New Roman" w:eastAsia="仿宋" w:cs="Times New Roman"/>
          <w:sz w:val="32"/>
          <w:szCs w:val="32"/>
        </w:rPr>
        <w:t>“两高”项目管理。严格执行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固定资产投资项目</w:t>
      </w:r>
      <w:r>
        <w:rPr>
          <w:rFonts w:hint="default" w:ascii="Times New Roman" w:hAnsi="Times New Roman" w:eastAsia="仿宋" w:cs="Times New Roman"/>
          <w:sz w:val="32"/>
          <w:szCs w:val="32"/>
        </w:rPr>
        <w:t>节能审查制度，对不符合地方能耗、煤耗、环境质量要求的项目，坚决不予审批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和转报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7AD352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强化全市“两高”项目能耗监测。制定“十四五”新增用能项目清单，全面摸排我市“两高”项目，动态更新“两高”项目管理台账。长效监管，对存量、在建、拟建项目分类提出处置意见。</w:t>
      </w:r>
    </w:p>
    <w:p w14:paraId="420545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（二）优化能源结构，非化石能源比重提升</w:t>
      </w:r>
    </w:p>
    <w:p w14:paraId="53E213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2023年全市新能源装机容量同比增长58.15%，增幅居全省首位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新增分布式光伏装机容量70万千瓦，超额完成全年目标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任务，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顺利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完成泰兴东夹江集中式光伏建设。</w:t>
      </w:r>
    </w:p>
    <w:p w14:paraId="489C14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如对该问题整改完成情况有异议，请在公示期间(20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日至20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日 ) 向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eastAsia="zh-CN"/>
        </w:rPr>
        <w:t>泰州市发展改革委</w:t>
      </w: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反映。</w:t>
      </w:r>
    </w:p>
    <w:p w14:paraId="31D9A2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</w:pPr>
    </w:p>
    <w:p w14:paraId="16A4D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监督电话: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0523-86839311</w:t>
      </w:r>
    </w:p>
    <w:p w14:paraId="2886E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</w:rPr>
        <w:t>电子邮箱:</w:t>
      </w: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>tzszhc@126.com</w:t>
      </w:r>
    </w:p>
    <w:p w14:paraId="1603E2E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251" w:lineRule="auto"/>
        <w:ind w:firstLine="640" w:firstLineChars="200"/>
        <w:jc w:val="both"/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</w:pPr>
    </w:p>
    <w:p w14:paraId="1F92DB5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251" w:lineRule="auto"/>
        <w:ind w:firstLine="640" w:firstLineChars="200"/>
        <w:jc w:val="both"/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</w:pPr>
    </w:p>
    <w:p w14:paraId="0B8ED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 xml:space="preserve">                        泰州市发展和改革委员会</w:t>
      </w:r>
    </w:p>
    <w:p w14:paraId="4CB0176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251" w:lineRule="auto"/>
        <w:ind w:firstLine="640" w:firstLineChars="200"/>
        <w:jc w:val="both"/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  <w:t xml:space="preserve">                              2024年9月11</w:t>
      </w:r>
    </w:p>
    <w:p w14:paraId="14D034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251" w:lineRule="auto"/>
        <w:ind w:firstLine="640" w:firstLineChars="200"/>
        <w:jc w:val="both"/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</w:pPr>
    </w:p>
    <w:p w14:paraId="42CF46D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line="251" w:lineRule="auto"/>
        <w:ind w:firstLine="640" w:firstLineChars="200"/>
        <w:jc w:val="both"/>
        <w:rPr>
          <w:rFonts w:hint="eastAsia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</w:pPr>
    </w:p>
    <w:p w14:paraId="1339AF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F6AA93"/>
    <w:multiLevelType w:val="singleLevel"/>
    <w:tmpl w:val="D4F6AA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WUwYzViMTcyNDQ1NjIxOTVhMmM1YzZiMzBjMmEifQ=="/>
  </w:docVars>
  <w:rsids>
    <w:rsidRoot w:val="00000000"/>
    <w:rsid w:val="1011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2024-09-13T03:08:58Z</dcterms:created>
  <dc:creator>Administrator</dc:creator>
  <cp:lastModifiedBy>柒小沫</cp:lastModifiedBy>
  <dcterms:modified xsi:type="dcterms:W3CDTF">2024-09-13T03:09:12Z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1C81DCD1A49E4786B55F8ECC6BD8E908_12</vt:lpwstr>
  </property>
</Properties>
</file>