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color w:val="000000" w:themeColor="text1"/>
          <w:spacing w:val="22"/>
          <w:sz w:val="24"/>
        </w:rPr>
      </w:pPr>
      <w:r>
        <w:rPr>
          <w:rFonts w:ascii="Times New Roman" w:hAnsi="Times New Roman" w:eastAsia="黑体"/>
          <w:color w:val="000000" w:themeColor="text1"/>
          <w:spacing w:val="22"/>
          <w:sz w:val="24"/>
        </w:rPr>
        <w:t>泰州市</w:t>
      </w:r>
      <w:r>
        <w:rPr>
          <w:rFonts w:hint="eastAsia" w:ascii="Times New Roman" w:hAnsi="Times New Roman" w:eastAsia="黑体"/>
          <w:color w:val="000000" w:themeColor="text1"/>
          <w:spacing w:val="22"/>
          <w:sz w:val="24"/>
        </w:rPr>
        <w:t>六</w:t>
      </w:r>
      <w:r>
        <w:rPr>
          <w:rFonts w:ascii="Times New Roman" w:hAnsi="Times New Roman" w:eastAsia="黑体"/>
          <w:color w:val="000000" w:themeColor="text1"/>
          <w:spacing w:val="22"/>
          <w:sz w:val="24"/>
        </w:rPr>
        <w:t>届人大</w:t>
      </w:r>
    </w:p>
    <w:p>
      <w:pPr>
        <w:spacing w:line="400" w:lineRule="exact"/>
        <w:rPr>
          <w:rFonts w:ascii="Times New Roman" w:hAnsi="Times New Roman" w:eastAsia="黑体"/>
          <w:color w:val="000000" w:themeColor="text1"/>
          <w:sz w:val="24"/>
        </w:rPr>
      </w:pPr>
      <w:r>
        <w:rPr>
          <w:rFonts w:hint="eastAsia" w:ascii="Times New Roman" w:hAnsi="Times New Roman" w:eastAsia="黑体"/>
          <w:color w:val="000000" w:themeColor="text1"/>
          <w:sz w:val="24"/>
        </w:rPr>
        <w:t>一</w:t>
      </w:r>
      <w:r>
        <w:rPr>
          <w:rFonts w:ascii="Times New Roman" w:hAnsi="Times New Roman" w:eastAsia="黑体"/>
          <w:color w:val="000000" w:themeColor="text1"/>
          <w:sz w:val="24"/>
        </w:rPr>
        <w:t>次会议文件（</w:t>
      </w:r>
      <w:r>
        <w:rPr>
          <w:rFonts w:hint="eastAsia" w:ascii="Times New Roman" w:hAnsi="Times New Roman" w:eastAsia="黑体" w:cs="Times New Roman"/>
          <w:color w:val="000000" w:themeColor="text1"/>
          <w:sz w:val="24"/>
        </w:rPr>
        <w:t>10</w:t>
      </w:r>
      <w:r>
        <w:rPr>
          <w:rFonts w:ascii="Times New Roman" w:hAnsi="Times New Roman" w:eastAsia="黑体"/>
          <w:color w:val="000000" w:themeColor="text1"/>
          <w:sz w:val="24"/>
        </w:rPr>
        <w:t>）</w:t>
      </w:r>
    </w:p>
    <w:p>
      <w:pPr>
        <w:spacing w:line="460" w:lineRule="exact"/>
        <w:rPr>
          <w:rFonts w:ascii="Times New Roman" w:hAnsi="Times New Roman" w:eastAsia="楷体_GB2312" w:cs="Times New Roman"/>
          <w:color w:val="000000" w:themeColor="text1"/>
          <w:sz w:val="32"/>
          <w:szCs w:val="32"/>
        </w:rPr>
      </w:pPr>
    </w:p>
    <w:p>
      <w:pPr>
        <w:spacing w:line="460" w:lineRule="exact"/>
        <w:rPr>
          <w:rFonts w:ascii="Times New Roman" w:hAnsi="Times New Roman" w:eastAsia="楷体_GB2312" w:cs="Times New Roman"/>
          <w:color w:val="000000" w:themeColor="text1"/>
          <w:sz w:val="32"/>
          <w:szCs w:val="32"/>
        </w:rPr>
      </w:pPr>
    </w:p>
    <w:p>
      <w:pPr>
        <w:spacing w:line="570" w:lineRule="exact"/>
        <w:jc w:val="center"/>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关于泰州市2021年国民经济和社会发展</w:t>
      </w:r>
    </w:p>
    <w:p>
      <w:pPr>
        <w:spacing w:line="570" w:lineRule="exact"/>
        <w:jc w:val="center"/>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计划执行情况与2022年国民经济</w:t>
      </w:r>
    </w:p>
    <w:p>
      <w:pPr>
        <w:spacing w:line="570" w:lineRule="exact"/>
        <w:jc w:val="center"/>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和社会发展计划草案的报告</w:t>
      </w:r>
    </w:p>
    <w:p>
      <w:pPr>
        <w:spacing w:line="570" w:lineRule="exact"/>
        <w:jc w:val="center"/>
        <w:rPr>
          <w:rFonts w:ascii="Times New Roman" w:hAnsi="Times New Roman" w:eastAsia="楷体_GB2312" w:cs="Times New Roman"/>
          <w:color w:val="000000" w:themeColor="text1"/>
          <w:sz w:val="32"/>
          <w:szCs w:val="32"/>
        </w:rPr>
      </w:pPr>
    </w:p>
    <w:p>
      <w:pPr>
        <w:spacing w:line="570" w:lineRule="exact"/>
        <w:jc w:val="center"/>
        <w:rPr>
          <w:rFonts w:ascii="Times New Roman" w:hAnsi="Times New Roman" w:eastAsia="楷体_GB2312" w:cs="Times New Roman"/>
          <w:snapToGrid w:val="0"/>
          <w:color w:val="000000" w:themeColor="text1"/>
          <w:kern w:val="0"/>
          <w:sz w:val="32"/>
          <w:szCs w:val="32"/>
        </w:rPr>
      </w:pPr>
      <w:r>
        <w:rPr>
          <w:rFonts w:hint="eastAsia" w:ascii="Times New Roman" w:hAnsi="Times New Roman" w:eastAsia="黑体"/>
          <w:color w:val="000000" w:themeColor="text1"/>
          <w:spacing w:val="-4"/>
          <w:sz w:val="32"/>
          <w:szCs w:val="32"/>
        </w:rPr>
        <w:t>—</w:t>
      </w:r>
      <w:r>
        <w:rPr>
          <w:rFonts w:hint="eastAsia" w:ascii="Times New Roman" w:hAnsi="Times New Roman" w:eastAsia="黑体"/>
          <w:color w:val="000000" w:themeColor="text1"/>
          <w:sz w:val="32"/>
          <w:szCs w:val="32"/>
        </w:rPr>
        <w:t>—</w:t>
      </w:r>
      <w:r>
        <w:rPr>
          <w:rFonts w:ascii="Times New Roman" w:hAnsi="Times New Roman" w:eastAsia="楷体_GB2312" w:cs="Times New Roman"/>
          <w:snapToGrid w:val="0"/>
          <w:color w:val="000000" w:themeColor="text1"/>
          <w:kern w:val="0"/>
          <w:sz w:val="32"/>
          <w:szCs w:val="32"/>
        </w:rPr>
        <w:t>20</w:t>
      </w:r>
      <w:r>
        <w:rPr>
          <w:rFonts w:hint="eastAsia" w:ascii="Times New Roman" w:hAnsi="Times New Roman" w:eastAsia="楷体_GB2312" w:cs="Times New Roman"/>
          <w:snapToGrid w:val="0"/>
          <w:color w:val="000000" w:themeColor="text1"/>
          <w:kern w:val="0"/>
          <w:sz w:val="32"/>
          <w:szCs w:val="32"/>
        </w:rPr>
        <w:t>22</w:t>
      </w:r>
      <w:r>
        <w:rPr>
          <w:rFonts w:ascii="Times New Roman" w:hAnsi="Times New Roman" w:eastAsia="楷体_GB2312" w:cs="Times New Roman"/>
          <w:snapToGrid w:val="0"/>
          <w:color w:val="000000" w:themeColor="text1"/>
          <w:kern w:val="0"/>
          <w:sz w:val="32"/>
          <w:szCs w:val="32"/>
        </w:rPr>
        <w:t>年</w:t>
      </w:r>
      <w:r>
        <w:rPr>
          <w:rFonts w:hint="eastAsia" w:ascii="Times New Roman" w:hAnsi="Times New Roman" w:eastAsia="楷体_GB2312" w:cs="Times New Roman"/>
          <w:snapToGrid w:val="0"/>
          <w:color w:val="000000" w:themeColor="text1"/>
          <w:kern w:val="0"/>
          <w:sz w:val="32"/>
          <w:szCs w:val="32"/>
        </w:rPr>
        <w:t>2</w:t>
      </w:r>
      <w:r>
        <w:rPr>
          <w:rFonts w:ascii="Times New Roman" w:hAnsi="Times New Roman" w:eastAsia="楷体_GB2312" w:cs="Times New Roman"/>
          <w:snapToGrid w:val="0"/>
          <w:color w:val="000000" w:themeColor="text1"/>
          <w:kern w:val="0"/>
          <w:sz w:val="32"/>
          <w:szCs w:val="32"/>
        </w:rPr>
        <w:t>月</w:t>
      </w:r>
      <w:r>
        <w:rPr>
          <w:rFonts w:hint="eastAsia" w:ascii="Times New Roman" w:hAnsi="Times New Roman" w:eastAsia="楷体_GB2312" w:cs="Times New Roman"/>
          <w:snapToGrid w:val="0"/>
          <w:color w:val="000000" w:themeColor="text1"/>
          <w:kern w:val="0"/>
          <w:sz w:val="32"/>
          <w:szCs w:val="32"/>
        </w:rPr>
        <w:t>24</w:t>
      </w:r>
      <w:r>
        <w:rPr>
          <w:rFonts w:ascii="Times New Roman" w:hAnsi="Times New Roman" w:eastAsia="楷体_GB2312" w:cs="Times New Roman"/>
          <w:snapToGrid w:val="0"/>
          <w:color w:val="000000" w:themeColor="text1"/>
          <w:kern w:val="0"/>
          <w:sz w:val="32"/>
          <w:szCs w:val="32"/>
        </w:rPr>
        <w:t>日在泰州市第</w:t>
      </w:r>
      <w:r>
        <w:rPr>
          <w:rFonts w:hint="eastAsia" w:ascii="Times New Roman" w:hAnsi="Times New Roman" w:eastAsia="楷体_GB2312" w:cs="Times New Roman"/>
          <w:snapToGrid w:val="0"/>
          <w:color w:val="000000" w:themeColor="text1"/>
          <w:kern w:val="0"/>
          <w:sz w:val="32"/>
          <w:szCs w:val="32"/>
        </w:rPr>
        <w:t>六</w:t>
      </w:r>
      <w:r>
        <w:rPr>
          <w:rFonts w:ascii="Times New Roman" w:hAnsi="Times New Roman" w:eastAsia="楷体_GB2312" w:cs="Times New Roman"/>
          <w:snapToGrid w:val="0"/>
          <w:color w:val="000000" w:themeColor="text1"/>
          <w:kern w:val="0"/>
          <w:sz w:val="32"/>
          <w:szCs w:val="32"/>
        </w:rPr>
        <w:t>届</w:t>
      </w:r>
    </w:p>
    <w:p>
      <w:pPr>
        <w:adjustRightInd w:val="0"/>
        <w:snapToGrid w:val="0"/>
        <w:spacing w:line="570" w:lineRule="exact"/>
        <w:jc w:val="center"/>
        <w:rPr>
          <w:rFonts w:ascii="Times New Roman" w:hAnsi="Times New Roman" w:eastAsia="楷体_GB2312" w:cs="Times New Roman"/>
          <w:snapToGrid w:val="0"/>
          <w:color w:val="000000" w:themeColor="text1"/>
          <w:kern w:val="0"/>
          <w:sz w:val="32"/>
          <w:szCs w:val="32"/>
        </w:rPr>
      </w:pPr>
      <w:r>
        <w:rPr>
          <w:rFonts w:ascii="Times New Roman" w:hAnsi="Times New Roman" w:eastAsia="楷体_GB2312" w:cs="Times New Roman"/>
          <w:snapToGrid w:val="0"/>
          <w:color w:val="000000" w:themeColor="text1"/>
          <w:kern w:val="0"/>
          <w:sz w:val="32"/>
          <w:szCs w:val="32"/>
        </w:rPr>
        <w:t>人民代表大会第</w:t>
      </w:r>
      <w:r>
        <w:rPr>
          <w:rFonts w:hint="eastAsia" w:ascii="Times New Roman" w:hAnsi="Times New Roman" w:eastAsia="楷体_GB2312" w:cs="Times New Roman"/>
          <w:snapToGrid w:val="0"/>
          <w:color w:val="000000" w:themeColor="text1"/>
          <w:kern w:val="0"/>
          <w:sz w:val="32"/>
          <w:szCs w:val="32"/>
        </w:rPr>
        <w:t>一</w:t>
      </w:r>
      <w:r>
        <w:rPr>
          <w:rFonts w:ascii="Times New Roman" w:hAnsi="Times New Roman" w:eastAsia="楷体_GB2312" w:cs="Times New Roman"/>
          <w:snapToGrid w:val="0"/>
          <w:color w:val="000000" w:themeColor="text1"/>
          <w:kern w:val="0"/>
          <w:sz w:val="32"/>
          <w:szCs w:val="32"/>
        </w:rPr>
        <w:t>次会议上</w:t>
      </w:r>
    </w:p>
    <w:p>
      <w:pPr>
        <w:spacing w:line="570" w:lineRule="exact"/>
        <w:jc w:val="center"/>
        <w:rPr>
          <w:rFonts w:ascii="Times New Roman" w:hAnsi="Times New Roman" w:eastAsia="方正小标宋_GBK" w:cs="Times New Roman"/>
          <w:color w:val="000000" w:themeColor="text1"/>
          <w:sz w:val="44"/>
          <w:szCs w:val="44"/>
        </w:rPr>
      </w:pPr>
    </w:p>
    <w:p>
      <w:pPr>
        <w:adjustRightInd w:val="0"/>
        <w:snapToGrid w:val="0"/>
        <w:spacing w:line="570" w:lineRule="exact"/>
        <w:jc w:val="center"/>
        <w:rPr>
          <w:rFonts w:ascii="Times New Roman" w:hAnsi="Times New Roman" w:eastAsia="楷体_GB2312" w:cs="Times New Roman"/>
          <w:snapToGrid w:val="0"/>
          <w:color w:val="000000" w:themeColor="text1"/>
          <w:kern w:val="0"/>
          <w:sz w:val="32"/>
          <w:szCs w:val="32"/>
        </w:rPr>
      </w:pPr>
      <w:r>
        <w:rPr>
          <w:rFonts w:hint="eastAsia" w:ascii="Times New Roman" w:hAnsi="Times New Roman" w:eastAsia="楷体_GB2312" w:cs="Times New Roman"/>
          <w:snapToGrid w:val="0"/>
          <w:color w:val="000000" w:themeColor="text1"/>
          <w:kern w:val="0"/>
          <w:sz w:val="32"/>
          <w:szCs w:val="32"/>
        </w:rPr>
        <w:t>市发展和改革委员会主任  丁志强</w:t>
      </w:r>
    </w:p>
    <w:p>
      <w:pPr>
        <w:spacing w:line="570" w:lineRule="exact"/>
        <w:ind w:firstLine="640" w:firstLineChars="200"/>
        <w:rPr>
          <w:rFonts w:ascii="Times New Roman" w:hAnsi="Times New Roman" w:eastAsia="黑体" w:cs="Times New Roman"/>
          <w:color w:val="000000" w:themeColor="text1"/>
          <w:sz w:val="32"/>
          <w:szCs w:val="32"/>
        </w:rPr>
      </w:pPr>
    </w:p>
    <w:p>
      <w:pPr>
        <w:spacing w:line="570" w:lineRule="exact"/>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各位代表：</w:t>
      </w:r>
    </w:p>
    <w:p>
      <w:pPr>
        <w:spacing w:line="570" w:lineRule="exact"/>
        <w:ind w:firstLine="66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受市人民政府委托，我向大会书面报告</w:t>
      </w:r>
      <w:r>
        <w:rPr>
          <w:rFonts w:ascii="Times New Roman" w:hAnsi="Times New Roman" w:eastAsia="仿宋_GB2312" w:cs="Times New Roman"/>
          <w:color w:val="000000" w:themeColor="text1"/>
          <w:kern w:val="0"/>
          <w:sz w:val="32"/>
          <w:szCs w:val="32"/>
        </w:rPr>
        <w:t>20</w:t>
      </w:r>
      <w:r>
        <w:rPr>
          <w:rFonts w:hint="eastAsia" w:ascii="Times New Roman" w:hAnsi="Times New Roman" w:eastAsia="仿宋_GB2312" w:cs="Times New Roman"/>
          <w:color w:val="000000" w:themeColor="text1"/>
          <w:kern w:val="0"/>
          <w:sz w:val="32"/>
          <w:szCs w:val="32"/>
        </w:rPr>
        <w:t>21</w:t>
      </w:r>
      <w:r>
        <w:rPr>
          <w:rFonts w:ascii="Times New Roman" w:hAnsi="Times New Roman" w:eastAsia="仿宋_GB2312" w:cs="Times New Roman"/>
          <w:color w:val="000000" w:themeColor="text1"/>
          <w:kern w:val="0"/>
          <w:sz w:val="32"/>
          <w:szCs w:val="32"/>
        </w:rPr>
        <w:t>年全市国民经济和社会发展计划执行情况与20</w:t>
      </w:r>
      <w:r>
        <w:rPr>
          <w:rFonts w:hint="eastAsia" w:ascii="Times New Roman" w:hAnsi="Times New Roman" w:eastAsia="仿宋_GB2312" w:cs="Times New Roman"/>
          <w:color w:val="000000" w:themeColor="text1"/>
          <w:kern w:val="0"/>
          <w:sz w:val="32"/>
          <w:szCs w:val="32"/>
        </w:rPr>
        <w:t>22</w:t>
      </w:r>
      <w:r>
        <w:rPr>
          <w:rFonts w:ascii="Times New Roman" w:hAnsi="Times New Roman" w:eastAsia="仿宋_GB2312" w:cs="Times New Roman"/>
          <w:color w:val="000000" w:themeColor="text1"/>
          <w:kern w:val="0"/>
          <w:sz w:val="32"/>
          <w:szCs w:val="32"/>
        </w:rPr>
        <w:t>年国民经济和社会发展计划草案，请予审议，并请各位政协委员</w:t>
      </w:r>
      <w:r>
        <w:rPr>
          <w:rFonts w:hint="eastAsia" w:ascii="Times New Roman" w:hAnsi="Times New Roman" w:eastAsia="仿宋_GB2312" w:cs="Times New Roman"/>
          <w:color w:val="000000" w:themeColor="text1"/>
          <w:kern w:val="0"/>
          <w:sz w:val="32"/>
          <w:szCs w:val="32"/>
        </w:rPr>
        <w:t>和其他列席人员</w:t>
      </w:r>
      <w:r>
        <w:rPr>
          <w:rFonts w:ascii="Times New Roman" w:hAnsi="Times New Roman" w:eastAsia="仿宋_GB2312" w:cs="Times New Roman"/>
          <w:color w:val="000000" w:themeColor="text1"/>
          <w:kern w:val="0"/>
          <w:sz w:val="32"/>
          <w:szCs w:val="32"/>
        </w:rPr>
        <w:t>提出意见。</w:t>
      </w:r>
    </w:p>
    <w:p>
      <w:pPr>
        <w:spacing w:line="570" w:lineRule="exact"/>
        <w:ind w:firstLine="66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一、2021年</w:t>
      </w:r>
      <w:r>
        <w:rPr>
          <w:rFonts w:hint="eastAsia" w:ascii="Times New Roman" w:hAnsi="Times New Roman" w:eastAsia="黑体" w:cs="Times New Roman"/>
          <w:color w:val="000000" w:themeColor="text1"/>
          <w:sz w:val="32"/>
          <w:szCs w:val="32"/>
        </w:rPr>
        <w:t>全市</w:t>
      </w:r>
      <w:r>
        <w:rPr>
          <w:rFonts w:ascii="Times New Roman" w:hAnsi="Times New Roman" w:eastAsia="黑体" w:cs="Times New Roman"/>
          <w:color w:val="000000" w:themeColor="text1"/>
          <w:sz w:val="32"/>
          <w:szCs w:val="32"/>
        </w:rPr>
        <w:t>国民经济和社会发展计划执行情况</w:t>
      </w:r>
    </w:p>
    <w:p>
      <w:pPr>
        <w:spacing w:line="57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2</w:t>
      </w:r>
      <w:r>
        <w:rPr>
          <w:rFonts w:ascii="Times New Roman" w:hAnsi="Times New Roman" w:eastAsia="仿宋_GB2312" w:cs="Times New Roman"/>
          <w:color w:val="000000" w:themeColor="text1"/>
          <w:kern w:val="0"/>
          <w:sz w:val="32"/>
          <w:szCs w:val="32"/>
        </w:rPr>
        <w:t>021</w:t>
      </w:r>
      <w:r>
        <w:rPr>
          <w:rFonts w:hint="eastAsia" w:ascii="Times New Roman" w:hAnsi="Times New Roman" w:eastAsia="仿宋_GB2312" w:cs="Times New Roman"/>
          <w:color w:val="000000" w:themeColor="text1"/>
          <w:kern w:val="0"/>
          <w:sz w:val="32"/>
          <w:szCs w:val="32"/>
        </w:rPr>
        <w:t>年，面对</w:t>
      </w:r>
      <w:r>
        <w:rPr>
          <w:rFonts w:ascii="Times New Roman" w:hAnsi="Times New Roman" w:eastAsia="仿宋_GB2312" w:cs="Times New Roman"/>
          <w:color w:val="000000" w:themeColor="text1"/>
          <w:kern w:val="0"/>
          <w:sz w:val="32"/>
          <w:szCs w:val="32"/>
        </w:rPr>
        <w:t>严峻复杂的</w:t>
      </w:r>
      <w:r>
        <w:rPr>
          <w:rFonts w:hint="eastAsia" w:ascii="Times New Roman" w:hAnsi="Times New Roman" w:eastAsia="仿宋_GB2312" w:cs="Times New Roman"/>
          <w:color w:val="000000" w:themeColor="text1"/>
          <w:kern w:val="0"/>
          <w:sz w:val="32"/>
          <w:szCs w:val="32"/>
        </w:rPr>
        <w:t>国内外形势</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rPr>
        <w:t>全市上下高举习近平新时代中国特色社会主义思想伟大旗帜，全面贯彻落实中央和省委、</w:t>
      </w:r>
      <w:r>
        <w:rPr>
          <w:rFonts w:ascii="Times New Roman" w:hAnsi="Times New Roman" w:eastAsia="仿宋_GB2312" w:cs="Times New Roman"/>
          <w:color w:val="000000" w:themeColor="text1"/>
          <w:kern w:val="0"/>
          <w:sz w:val="32"/>
          <w:szCs w:val="32"/>
        </w:rPr>
        <w:t>省政府</w:t>
      </w:r>
      <w:r>
        <w:rPr>
          <w:rFonts w:hint="eastAsia" w:ascii="Times New Roman" w:hAnsi="Times New Roman" w:eastAsia="仿宋_GB2312" w:cs="Times New Roman"/>
          <w:color w:val="000000" w:themeColor="text1"/>
          <w:kern w:val="0"/>
          <w:sz w:val="32"/>
          <w:szCs w:val="32"/>
        </w:rPr>
        <w:t>决策部署，认真执行市五届人大五次会议审议批准的《政府工作报告》和2021年国民经济和社会发展计划，巩固拓展疫情防控和经济社会发展成果，全面</w:t>
      </w:r>
      <w:r>
        <w:rPr>
          <w:rFonts w:ascii="Times New Roman" w:hAnsi="Times New Roman" w:eastAsia="仿宋_GB2312" w:cs="Times New Roman"/>
          <w:color w:val="000000" w:themeColor="text1"/>
          <w:kern w:val="0"/>
          <w:sz w:val="32"/>
          <w:szCs w:val="32"/>
        </w:rPr>
        <w:t>做好</w:t>
      </w:r>
      <w:r>
        <w:rPr>
          <w:rFonts w:hint="eastAsia" w:ascii="Times New Roman" w:hAnsi="Times New Roman" w:eastAsia="仿宋_GB2312" w:cs="Times New Roman"/>
          <w:color w:val="000000" w:themeColor="text1"/>
          <w:kern w:val="0"/>
          <w:sz w:val="32"/>
          <w:szCs w:val="32"/>
        </w:rPr>
        <w:t>“六稳”“六保”工作</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rPr>
        <w:t>经济社会</w:t>
      </w:r>
      <w:r>
        <w:rPr>
          <w:rFonts w:ascii="Times New Roman" w:hAnsi="Times New Roman" w:eastAsia="仿宋_GB2312" w:cs="Times New Roman"/>
          <w:color w:val="000000" w:themeColor="text1"/>
          <w:kern w:val="0"/>
          <w:sz w:val="32"/>
          <w:szCs w:val="32"/>
        </w:rPr>
        <w:t>发展</w:t>
      </w:r>
      <w:r>
        <w:rPr>
          <w:rFonts w:hint="eastAsia" w:ascii="Times New Roman" w:hAnsi="Times New Roman" w:eastAsia="仿宋_GB2312" w:cs="Times New Roman"/>
          <w:color w:val="000000" w:themeColor="text1"/>
          <w:kern w:val="0"/>
          <w:sz w:val="32"/>
          <w:szCs w:val="32"/>
        </w:rPr>
        <w:t>呈现持续稳定恢复态势，</w:t>
      </w:r>
      <w:r>
        <w:rPr>
          <w:rFonts w:ascii="Times New Roman" w:hAnsi="Times New Roman" w:eastAsia="仿宋_GB2312" w:cs="Times New Roman"/>
          <w:color w:val="000000" w:themeColor="text1"/>
          <w:kern w:val="0"/>
          <w:sz w:val="32"/>
          <w:szCs w:val="32"/>
        </w:rPr>
        <w:t>较好地完成了</w:t>
      </w:r>
      <w:r>
        <w:rPr>
          <w:rFonts w:hint="eastAsia" w:ascii="Times New Roman" w:hAnsi="Times New Roman" w:eastAsia="仿宋_GB2312" w:cs="Times New Roman"/>
          <w:color w:val="000000" w:themeColor="text1"/>
          <w:kern w:val="0"/>
          <w:sz w:val="32"/>
          <w:szCs w:val="32"/>
        </w:rPr>
        <w:t>年初</w:t>
      </w:r>
      <w:r>
        <w:rPr>
          <w:rFonts w:ascii="Times New Roman" w:hAnsi="Times New Roman" w:eastAsia="仿宋_GB2312" w:cs="Times New Roman"/>
          <w:color w:val="000000" w:themeColor="text1"/>
          <w:kern w:val="0"/>
          <w:sz w:val="32"/>
          <w:szCs w:val="32"/>
        </w:rPr>
        <w:t>制定的主要目标任务。</w:t>
      </w:r>
    </w:p>
    <w:p>
      <w:pPr>
        <w:overflowPunct w:val="0"/>
        <w:spacing w:line="570" w:lineRule="exact"/>
        <w:jc w:val="center"/>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表</w:t>
      </w:r>
      <w:r>
        <w:rPr>
          <w:rFonts w:hint="eastAsia" w:ascii="Times New Roman" w:hAnsi="Times New Roman" w:eastAsia="黑体" w:cs="Times New Roman"/>
          <w:color w:val="000000" w:themeColor="text1"/>
          <w:sz w:val="32"/>
          <w:szCs w:val="32"/>
        </w:rPr>
        <w:t>1</w:t>
      </w:r>
      <w:r>
        <w:rPr>
          <w:rFonts w:hint="eastAsia" w:ascii="黑体" w:hAnsi="黑体" w:eastAsia="黑体" w:cs="Times New Roman"/>
          <w:color w:val="000000" w:themeColor="text1"/>
          <w:sz w:val="32"/>
          <w:szCs w:val="32"/>
        </w:rPr>
        <w:t>：</w:t>
      </w:r>
      <w:r>
        <w:rPr>
          <w:rFonts w:hint="eastAsia" w:ascii="Times New Roman" w:hAnsi="Times New Roman" w:eastAsia="黑体" w:cs="Times New Roman"/>
          <w:color w:val="000000" w:themeColor="text1"/>
          <w:sz w:val="32"/>
          <w:szCs w:val="32"/>
        </w:rPr>
        <w:t>202</w:t>
      </w:r>
      <w:r>
        <w:rPr>
          <w:rFonts w:ascii="Times New Roman" w:hAnsi="Times New Roman" w:eastAsia="黑体" w:cs="Times New Roman"/>
          <w:color w:val="000000" w:themeColor="text1"/>
          <w:sz w:val="32"/>
          <w:szCs w:val="32"/>
        </w:rPr>
        <w:t>1</w:t>
      </w:r>
      <w:r>
        <w:rPr>
          <w:rFonts w:hint="eastAsia" w:ascii="黑体" w:hAnsi="黑体" w:eastAsia="黑体" w:cs="Times New Roman"/>
          <w:color w:val="000000" w:themeColor="text1"/>
          <w:sz w:val="32"/>
          <w:szCs w:val="32"/>
        </w:rPr>
        <w:t>年全市主要指标计划完成情况</w:t>
      </w:r>
    </w:p>
    <w:tbl>
      <w:tblPr>
        <w:tblStyle w:val="18"/>
        <w:tblW w:w="487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410"/>
        <w:gridCol w:w="2261"/>
        <w:gridCol w:w="20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tcMar>
              <w:left w:w="28" w:type="dxa"/>
              <w:right w:w="28" w:type="dxa"/>
            </w:tcMar>
            <w:vAlign w:val="center"/>
          </w:tcPr>
          <w:p>
            <w:pPr>
              <w:overflowPunct w:val="0"/>
              <w:spacing w:line="260" w:lineRule="exact"/>
              <w:jc w:val="center"/>
              <w:rPr>
                <w:rFonts w:ascii="Times New Roman" w:hAnsi="Times New Roman" w:eastAsia="黑体" w:cs="Times New Roman"/>
                <w:color w:val="000000" w:themeColor="text1"/>
                <w:kern w:val="0"/>
                <w:szCs w:val="21"/>
              </w:rPr>
            </w:pPr>
            <w:r>
              <w:rPr>
                <w:rFonts w:hint="eastAsia" w:ascii="Times New Roman" w:hAnsi="Times New Roman" w:eastAsia="黑体" w:cs="Times New Roman"/>
                <w:color w:val="000000" w:themeColor="text1"/>
                <w:kern w:val="0"/>
                <w:szCs w:val="21"/>
              </w:rPr>
              <w:t>序号</w:t>
            </w:r>
          </w:p>
        </w:tc>
        <w:tc>
          <w:tcPr>
            <w:tcW w:w="1967" w:type="pct"/>
            <w:tcMar>
              <w:left w:w="28" w:type="dxa"/>
              <w:right w:w="28" w:type="dxa"/>
            </w:tcMar>
            <w:vAlign w:val="center"/>
          </w:tcPr>
          <w:p>
            <w:pPr>
              <w:overflowPunct w:val="0"/>
              <w:spacing w:line="260" w:lineRule="exact"/>
              <w:jc w:val="center"/>
              <w:rPr>
                <w:rFonts w:ascii="Times New Roman" w:hAnsi="Times New Roman" w:eastAsia="黑体" w:cs="Times New Roman"/>
                <w:color w:val="000000" w:themeColor="text1"/>
                <w:kern w:val="0"/>
                <w:szCs w:val="21"/>
              </w:rPr>
            </w:pPr>
            <w:r>
              <w:rPr>
                <w:rFonts w:hint="eastAsia" w:ascii="Times New Roman" w:hAnsi="Times New Roman" w:eastAsia="黑体" w:cs="Times New Roman"/>
                <w:color w:val="000000" w:themeColor="text1"/>
                <w:kern w:val="0"/>
                <w:szCs w:val="21"/>
              </w:rPr>
              <w:t>指标名称</w:t>
            </w:r>
          </w:p>
        </w:tc>
        <w:tc>
          <w:tcPr>
            <w:tcW w:w="1304" w:type="pct"/>
            <w:tcMar>
              <w:left w:w="28" w:type="dxa"/>
              <w:right w:w="28" w:type="dxa"/>
            </w:tcMar>
            <w:vAlign w:val="center"/>
          </w:tcPr>
          <w:p>
            <w:pPr>
              <w:overflowPunct w:val="0"/>
              <w:spacing w:line="260" w:lineRule="exact"/>
              <w:jc w:val="center"/>
              <w:rPr>
                <w:rFonts w:ascii="Times New Roman" w:hAnsi="Times New Roman" w:eastAsia="黑体" w:cs="Times New Roman"/>
                <w:color w:val="000000" w:themeColor="text1"/>
                <w:kern w:val="0"/>
                <w:szCs w:val="21"/>
              </w:rPr>
            </w:pPr>
            <w:r>
              <w:rPr>
                <w:rFonts w:hint="eastAsia" w:ascii="Times New Roman" w:hAnsi="Times New Roman" w:eastAsia="黑体" w:cs="Times New Roman"/>
                <w:color w:val="000000" w:themeColor="text1"/>
                <w:kern w:val="0"/>
                <w:szCs w:val="21"/>
              </w:rPr>
              <w:t>预期目标</w:t>
            </w:r>
          </w:p>
        </w:tc>
        <w:tc>
          <w:tcPr>
            <w:tcW w:w="1206" w:type="pct"/>
            <w:tcMar>
              <w:left w:w="28" w:type="dxa"/>
              <w:right w:w="28" w:type="dxa"/>
            </w:tcMar>
            <w:vAlign w:val="center"/>
          </w:tcPr>
          <w:p>
            <w:pPr>
              <w:overflowPunct w:val="0"/>
              <w:spacing w:line="260" w:lineRule="exact"/>
              <w:jc w:val="center"/>
              <w:rPr>
                <w:rFonts w:ascii="Times New Roman" w:hAnsi="Times New Roman" w:eastAsia="黑体" w:cs="Times New Roman"/>
                <w:color w:val="000000" w:themeColor="text1"/>
                <w:kern w:val="0"/>
                <w:szCs w:val="21"/>
              </w:rPr>
            </w:pPr>
            <w:r>
              <w:rPr>
                <w:rFonts w:hint="eastAsia" w:ascii="Times New Roman" w:hAnsi="Times New Roman" w:eastAsia="黑体" w:cs="Times New Roman"/>
                <w:color w:val="000000" w:themeColor="text1"/>
                <w:kern w:val="0"/>
                <w:szCs w:val="21"/>
              </w:rPr>
              <w:t>全年完成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地区生产总值</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7%左右</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10</w:t>
            </w:r>
            <w:r>
              <w:rPr>
                <w:rFonts w:ascii="Times New Roman" w:hAnsi="Times New Roman" w:eastAsia="仿宋_GB2312" w:cs="Times New Roman"/>
                <w:color w:val="000000" w:themeColor="text1"/>
                <w:kern w:val="0"/>
                <w:szCs w:val="21"/>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2</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一般公共预算收入</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5%左右</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11.9</w:t>
            </w:r>
            <w:r>
              <w:rPr>
                <w:rFonts w:ascii="Times New Roman" w:hAnsi="Times New Roman" w:eastAsia="仿宋_GB2312" w:cs="Times New Roman"/>
                <w:color w:val="000000" w:themeColor="text1"/>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社会消费品零售总额</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7%左右</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进出口</w:t>
            </w:r>
            <w:r>
              <w:rPr>
                <w:rFonts w:ascii="Times New Roman" w:hAnsi="Times New Roman" w:eastAsia="仿宋_GB2312" w:cs="Times New Roman"/>
                <w:color w:val="000000" w:themeColor="text1"/>
                <w:kern w:val="0"/>
                <w:szCs w:val="21"/>
              </w:rPr>
              <w:t>总额</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稳中提质</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5</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实际利用外资</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r>
              <w:rPr>
                <w:rFonts w:ascii="Times New Roman" w:hAnsi="Times New Roman" w:eastAsia="仿宋_GB2312" w:cs="Times New Roman"/>
                <w:color w:val="000000" w:themeColor="text1"/>
                <w:kern w:val="0"/>
                <w:szCs w:val="21"/>
              </w:rPr>
              <w:t>6</w:t>
            </w:r>
            <w:r>
              <w:rPr>
                <w:rFonts w:hint="eastAsia" w:ascii="Times New Roman" w:hAnsi="Times New Roman" w:eastAsia="仿宋_GB2312" w:cs="Times New Roman"/>
                <w:color w:val="000000" w:themeColor="text1"/>
                <w:kern w:val="0"/>
                <w:szCs w:val="21"/>
              </w:rPr>
              <w:t>亿美元</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18.28亿</w:t>
            </w:r>
            <w:r>
              <w:rPr>
                <w:rFonts w:ascii="Times New Roman" w:hAnsi="Times New Roman" w:eastAsia="仿宋_GB2312" w:cs="Times New Roman"/>
                <w:color w:val="000000" w:themeColor="text1"/>
                <w:kern w:val="0"/>
                <w:szCs w:val="21"/>
              </w:rPr>
              <w:t>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6</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城乡居民收入</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稳步增长</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r>
              <w:rPr>
                <w:rFonts w:ascii="Times New Roman" w:hAnsi="Times New Roman" w:eastAsia="仿宋_GB2312" w:cs="Times New Roman"/>
                <w:color w:val="000000" w:themeColor="text1"/>
                <w:kern w:val="0"/>
                <w:szCs w:val="21"/>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7</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城镇新增就业人数</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8万人以上</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r>
              <w:rPr>
                <w:rFonts w:ascii="Times New Roman" w:hAnsi="Times New Roman" w:eastAsia="仿宋_GB2312" w:cs="Times New Roman"/>
                <w:color w:val="000000" w:themeColor="text1"/>
                <w:kern w:val="0"/>
                <w:szCs w:val="21"/>
              </w:rPr>
              <w:t>0.2</w:t>
            </w:r>
            <w:r>
              <w:rPr>
                <w:rFonts w:hint="eastAsia" w:ascii="Times New Roman" w:hAnsi="Times New Roman" w:eastAsia="仿宋_GB2312" w:cs="Times New Roman"/>
                <w:color w:val="000000" w:themeColor="text1"/>
                <w:kern w:val="0"/>
                <w:szCs w:val="21"/>
              </w:rPr>
              <w:t>万人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8</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城镇登记失业率</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3%以内</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2%以下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9</w:t>
            </w:r>
          </w:p>
        </w:tc>
        <w:tc>
          <w:tcPr>
            <w:tcW w:w="1967" w:type="pct"/>
            <w:vAlign w:val="center"/>
          </w:tcPr>
          <w:p>
            <w:pPr>
              <w:overflowPunct w:val="0"/>
              <w:spacing w:line="260" w:lineRule="exact"/>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居民消费价格涨幅</w:t>
            </w:r>
          </w:p>
        </w:tc>
        <w:tc>
          <w:tcPr>
            <w:tcW w:w="1304"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3%左右</w:t>
            </w:r>
          </w:p>
        </w:tc>
        <w:tc>
          <w:tcPr>
            <w:tcW w:w="1206" w:type="pct"/>
            <w:vAlign w:val="center"/>
          </w:tcPr>
          <w:p>
            <w:pPr>
              <w:overflowPunct w:val="0"/>
              <w:spacing w:line="260" w:lineRule="exact"/>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w:t>
            </w:r>
            <w:r>
              <w:rPr>
                <w:rFonts w:ascii="Times New Roman" w:hAnsi="Times New Roman" w:eastAsia="仿宋_GB2312" w:cs="Times New Roman"/>
                <w:color w:val="000000" w:themeColor="text1"/>
                <w:kern w:val="0"/>
                <w:szCs w:val="21"/>
              </w:rPr>
              <w:t>.3%</w:t>
            </w:r>
          </w:p>
        </w:tc>
      </w:tr>
    </w:tbl>
    <w:p>
      <w:pPr>
        <w:overflowPunct w:val="0"/>
        <w:spacing w:line="57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一年来</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rPr>
        <w:t>全市</w:t>
      </w:r>
      <w:r>
        <w:rPr>
          <w:rFonts w:ascii="Times New Roman" w:hAnsi="Times New Roman" w:eastAsia="仿宋_GB2312" w:cs="Times New Roman"/>
          <w:color w:val="000000" w:themeColor="text1"/>
          <w:kern w:val="0"/>
          <w:sz w:val="32"/>
          <w:szCs w:val="32"/>
        </w:rPr>
        <w:t>经济社会</w:t>
      </w:r>
      <w:r>
        <w:rPr>
          <w:rFonts w:hint="eastAsia" w:ascii="Times New Roman" w:hAnsi="Times New Roman" w:eastAsia="仿宋_GB2312" w:cs="Times New Roman"/>
          <w:color w:val="000000" w:themeColor="text1"/>
          <w:kern w:val="0"/>
          <w:sz w:val="32"/>
          <w:szCs w:val="32"/>
        </w:rPr>
        <w:t>发展</w:t>
      </w:r>
      <w:r>
        <w:rPr>
          <w:rFonts w:ascii="Times New Roman" w:hAnsi="Times New Roman" w:eastAsia="仿宋_GB2312" w:cs="Times New Roman"/>
          <w:color w:val="000000" w:themeColor="text1"/>
          <w:kern w:val="0"/>
          <w:sz w:val="32"/>
          <w:szCs w:val="32"/>
        </w:rPr>
        <w:t>呈现以下</w:t>
      </w:r>
      <w:r>
        <w:rPr>
          <w:rFonts w:hint="eastAsia" w:ascii="Times New Roman" w:hAnsi="Times New Roman" w:eastAsia="仿宋_GB2312" w:cs="Times New Roman"/>
          <w:color w:val="000000" w:themeColor="text1"/>
          <w:kern w:val="0"/>
          <w:sz w:val="32"/>
          <w:szCs w:val="32"/>
        </w:rPr>
        <w:t>六个</w:t>
      </w:r>
      <w:r>
        <w:rPr>
          <w:rFonts w:ascii="Times New Roman" w:hAnsi="Times New Roman" w:eastAsia="仿宋_GB2312" w:cs="Times New Roman"/>
          <w:color w:val="000000" w:themeColor="text1"/>
          <w:kern w:val="0"/>
          <w:sz w:val="32"/>
          <w:szCs w:val="32"/>
        </w:rPr>
        <w:t>方面的特点：</w:t>
      </w:r>
    </w:p>
    <w:p>
      <w:pPr>
        <w:overflowPunct w:val="0"/>
        <w:spacing w:line="57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楷体_GB2312" w:cs="Times New Roman"/>
          <w:color w:val="000000" w:themeColor="text1"/>
          <w:sz w:val="32"/>
          <w:szCs w:val="32"/>
        </w:rPr>
        <w:t>1</w:t>
      </w:r>
      <w:r>
        <w:rPr>
          <w:rFonts w:ascii="Times New Roman" w:hAnsi="Times New Roman" w:eastAsia="楷体_GB2312" w:cs="Times New Roman"/>
          <w:color w:val="000000" w:themeColor="text1"/>
          <w:sz w:val="32"/>
          <w:szCs w:val="32"/>
        </w:rPr>
        <w:t xml:space="preserve">. </w:t>
      </w:r>
      <w:r>
        <w:rPr>
          <w:rFonts w:hint="eastAsia" w:ascii="Times New Roman" w:hAnsi="Times New Roman" w:eastAsia="楷体_GB2312" w:cs="Times New Roman"/>
          <w:color w:val="000000" w:themeColor="text1"/>
          <w:sz w:val="32"/>
          <w:szCs w:val="32"/>
        </w:rPr>
        <w:t>主要</w:t>
      </w:r>
      <w:r>
        <w:rPr>
          <w:rFonts w:ascii="Times New Roman" w:hAnsi="Times New Roman" w:eastAsia="楷体_GB2312" w:cs="Times New Roman"/>
          <w:color w:val="000000" w:themeColor="text1"/>
          <w:sz w:val="32"/>
          <w:szCs w:val="32"/>
        </w:rPr>
        <w:t>指标</w:t>
      </w:r>
      <w:r>
        <w:rPr>
          <w:rFonts w:hint="eastAsia" w:ascii="Times New Roman" w:hAnsi="Times New Roman" w:eastAsia="楷体_GB2312" w:cs="Times New Roman"/>
          <w:color w:val="000000" w:themeColor="text1"/>
          <w:sz w:val="32"/>
          <w:szCs w:val="32"/>
        </w:rPr>
        <w:t>较快</w:t>
      </w:r>
      <w:r>
        <w:rPr>
          <w:rFonts w:ascii="Times New Roman" w:hAnsi="Times New Roman" w:eastAsia="楷体_GB2312" w:cs="Times New Roman"/>
          <w:color w:val="000000" w:themeColor="text1"/>
          <w:sz w:val="32"/>
          <w:szCs w:val="32"/>
        </w:rPr>
        <w:t>增长。</w:t>
      </w:r>
      <w:r>
        <w:rPr>
          <w:rFonts w:hint="eastAsia" w:ascii="Times New Roman" w:hAnsi="Times New Roman" w:eastAsia="仿宋_GB2312" w:cs="Times New Roman"/>
          <w:color w:val="000000" w:themeColor="text1"/>
          <w:sz w:val="32"/>
          <w:szCs w:val="32"/>
        </w:rPr>
        <w:t>完成</w:t>
      </w:r>
      <w:r>
        <w:rPr>
          <w:rFonts w:ascii="Times New Roman" w:hAnsi="Times New Roman" w:eastAsia="仿宋_GB2312" w:cs="Times New Roman"/>
          <w:color w:val="000000" w:themeColor="text1"/>
          <w:sz w:val="32"/>
          <w:szCs w:val="32"/>
        </w:rPr>
        <w:t>地区生产总值</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025.</w:t>
      </w:r>
      <w:r>
        <w:rPr>
          <w:rFonts w:hint="eastAsia" w:ascii="Times New Roman" w:hAnsi="Times New Roman" w:eastAsia="仿宋_GB2312" w:cs="Times New Roman"/>
          <w:color w:val="000000" w:themeColor="text1"/>
          <w:sz w:val="32"/>
          <w:szCs w:val="32"/>
        </w:rPr>
        <w:t>26亿元</w:t>
      </w:r>
      <w:r>
        <w:rPr>
          <w:rFonts w:ascii="Times New Roman" w:hAnsi="Times New Roman" w:eastAsia="仿宋_GB2312" w:cs="Times New Roman"/>
          <w:color w:val="000000" w:themeColor="text1"/>
          <w:sz w:val="32"/>
          <w:szCs w:val="32"/>
        </w:rPr>
        <w:t>，可比增长</w:t>
      </w:r>
      <w:r>
        <w:rPr>
          <w:rFonts w:hint="eastAsia" w:ascii="Times New Roman" w:hAnsi="Times New Roman" w:eastAsia="仿宋_GB2312" w:cs="Times New Roman"/>
          <w:color w:val="000000" w:themeColor="text1"/>
          <w:sz w:val="32"/>
          <w:szCs w:val="32"/>
        </w:rPr>
        <w:t>10</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，增速列全省首位，</w:t>
      </w:r>
      <w:r>
        <w:rPr>
          <w:rFonts w:ascii="Times New Roman" w:hAnsi="Times New Roman" w:eastAsia="仿宋_GB2312" w:cs="Times New Roman"/>
          <w:color w:val="000000" w:themeColor="text1"/>
          <w:sz w:val="32"/>
          <w:szCs w:val="32"/>
        </w:rPr>
        <w:t>高于</w:t>
      </w:r>
      <w:r>
        <w:rPr>
          <w:rFonts w:hint="eastAsia" w:ascii="Times New Roman" w:hAnsi="Times New Roman" w:eastAsia="仿宋_GB2312" w:cs="Times New Roman"/>
          <w:color w:val="000000" w:themeColor="text1"/>
          <w:sz w:val="32"/>
          <w:szCs w:val="32"/>
        </w:rPr>
        <w:t>预期</w:t>
      </w:r>
      <w:r>
        <w:rPr>
          <w:rFonts w:ascii="Times New Roman" w:hAnsi="Times New Roman" w:eastAsia="仿宋_GB2312" w:cs="Times New Roman"/>
          <w:color w:val="000000" w:themeColor="text1"/>
          <w:sz w:val="32"/>
          <w:szCs w:val="32"/>
        </w:rPr>
        <w:t>目标</w:t>
      </w:r>
      <w:r>
        <w:rPr>
          <w:rFonts w:hint="eastAsia" w:ascii="Times New Roman" w:hAnsi="Times New Roman" w:eastAsia="仿宋_GB2312" w:cs="Times New Roman"/>
          <w:color w:val="000000" w:themeColor="text1"/>
          <w:sz w:val="32"/>
          <w:szCs w:val="32"/>
        </w:rPr>
        <w:t>3</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个</w:t>
      </w:r>
      <w:r>
        <w:rPr>
          <w:rFonts w:ascii="Times New Roman" w:hAnsi="Times New Roman" w:eastAsia="仿宋_GB2312" w:cs="Times New Roman"/>
          <w:color w:val="000000" w:themeColor="text1"/>
          <w:sz w:val="32"/>
          <w:szCs w:val="32"/>
        </w:rPr>
        <w:t>百分点</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一般公共预算收入</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77亿元（含江阴靖江园区）</w:t>
      </w:r>
      <w:r>
        <w:rPr>
          <w:rFonts w:ascii="Times New Roman" w:hAnsi="Times New Roman" w:eastAsia="仿宋_GB2312" w:cs="Times New Roman"/>
          <w:color w:val="000000" w:themeColor="text1"/>
          <w:sz w:val="32"/>
          <w:szCs w:val="32"/>
        </w:rPr>
        <w:t>，增长</w:t>
      </w:r>
      <w:r>
        <w:rPr>
          <w:rFonts w:hint="eastAsia" w:ascii="Times New Roman" w:hAnsi="Times New Roman" w:eastAsia="仿宋_GB2312" w:cs="Times New Roman"/>
          <w:color w:val="000000" w:themeColor="text1"/>
          <w:sz w:val="32"/>
          <w:szCs w:val="32"/>
        </w:rPr>
        <w:t>11.9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，增速列全省第5位，高于预期目标6.9个百分点。制定实施产业强链三年行动计划，推进产业基础高级化和产业链现代化</w:t>
      </w:r>
      <w:r>
        <w:rPr>
          <w:rFonts w:ascii="Times New Roman" w:hAnsi="Times New Roman" w:eastAsia="仿宋_GB2312" w:cs="Times New Roman"/>
          <w:color w:val="000000" w:themeColor="text1"/>
          <w:sz w:val="32"/>
          <w:szCs w:val="32"/>
        </w:rPr>
        <w:t>，规模以上工业增加值</w:t>
      </w:r>
      <w:r>
        <w:rPr>
          <w:rFonts w:hint="eastAsia" w:ascii="Times New Roman" w:hAnsi="Times New Roman" w:eastAsia="仿宋_GB2312" w:cs="Times New Roman"/>
          <w:color w:val="000000" w:themeColor="text1"/>
          <w:sz w:val="32"/>
          <w:szCs w:val="32"/>
        </w:rPr>
        <w:t>增长1</w:t>
      </w:r>
      <w:r>
        <w:rPr>
          <w:rFonts w:ascii="Times New Roman" w:hAnsi="Times New Roman" w:eastAsia="仿宋_GB2312" w:cs="Times New Roman"/>
          <w:color w:val="000000" w:themeColor="text1"/>
          <w:sz w:val="32"/>
          <w:szCs w:val="32"/>
        </w:rPr>
        <w:t>3.4%</w:t>
      </w:r>
      <w:r>
        <w:rPr>
          <w:rFonts w:hint="eastAsia" w:ascii="Times New Roman" w:hAnsi="Times New Roman" w:eastAsia="仿宋_GB2312" w:cs="Times New Roman"/>
          <w:color w:val="000000" w:themeColor="text1"/>
          <w:sz w:val="32"/>
          <w:szCs w:val="32"/>
        </w:rPr>
        <w:t>。全力促进</w:t>
      </w:r>
      <w:r>
        <w:rPr>
          <w:rFonts w:ascii="Times New Roman" w:hAnsi="Times New Roman" w:eastAsia="仿宋_GB2312" w:cs="Times New Roman"/>
          <w:color w:val="000000" w:themeColor="text1"/>
          <w:sz w:val="32"/>
          <w:szCs w:val="32"/>
        </w:rPr>
        <w:t>消费</w:t>
      </w:r>
      <w:r>
        <w:rPr>
          <w:rFonts w:hint="eastAsia" w:ascii="Times New Roman" w:hAnsi="Times New Roman" w:eastAsia="仿宋_GB2312" w:cs="Times New Roman"/>
          <w:color w:val="000000" w:themeColor="text1"/>
          <w:sz w:val="32"/>
          <w:szCs w:val="32"/>
        </w:rPr>
        <w:t>市场回暖</w:t>
      </w:r>
      <w:r>
        <w:rPr>
          <w:rFonts w:ascii="Times New Roman" w:hAnsi="Times New Roman" w:eastAsia="仿宋_GB2312" w:cs="Times New Roman"/>
          <w:color w:val="000000" w:themeColor="text1"/>
          <w:sz w:val="32"/>
          <w:szCs w:val="32"/>
        </w:rPr>
        <w:t>，社会消费品零售总额增长18.3%，</w:t>
      </w:r>
      <w:r>
        <w:rPr>
          <w:rFonts w:hint="eastAsia" w:ascii="Times New Roman" w:hAnsi="Times New Roman" w:eastAsia="仿宋_GB2312" w:cs="Times New Roman"/>
          <w:color w:val="000000" w:themeColor="text1"/>
          <w:sz w:val="32"/>
          <w:szCs w:val="32"/>
        </w:rPr>
        <w:t>增速列全省第4位，高于预期目标</w:t>
      </w:r>
      <w:r>
        <w:rPr>
          <w:rFonts w:ascii="Times New Roman" w:hAnsi="Times New Roman" w:eastAsia="仿宋_GB2312" w:cs="Times New Roman"/>
          <w:color w:val="000000" w:themeColor="text1"/>
          <w:sz w:val="32"/>
          <w:szCs w:val="32"/>
        </w:rPr>
        <w:t>11.3</w:t>
      </w:r>
      <w:r>
        <w:rPr>
          <w:rFonts w:hint="eastAsia" w:ascii="Times New Roman" w:hAnsi="Times New Roman" w:eastAsia="仿宋_GB2312" w:cs="Times New Roman"/>
          <w:color w:val="000000" w:themeColor="text1"/>
          <w:sz w:val="32"/>
          <w:szCs w:val="32"/>
        </w:rPr>
        <w:t>个百分点。</w:t>
      </w:r>
      <w:r>
        <w:rPr>
          <w:rFonts w:ascii="Times New Roman" w:hAnsi="Times New Roman" w:eastAsia="仿宋_GB2312" w:cs="Times New Roman"/>
          <w:color w:val="000000" w:themeColor="text1"/>
          <w:sz w:val="32"/>
          <w:szCs w:val="32"/>
        </w:rPr>
        <w:t>全面落实稳外贸稳外资</w:t>
      </w:r>
      <w:r>
        <w:rPr>
          <w:rFonts w:hint="eastAsia" w:ascii="Times New Roman" w:hAnsi="Times New Roman" w:eastAsia="仿宋_GB2312" w:cs="Times New Roman"/>
          <w:color w:val="000000" w:themeColor="text1"/>
          <w:sz w:val="32"/>
          <w:szCs w:val="32"/>
        </w:rPr>
        <w:t>各项</w:t>
      </w:r>
      <w:r>
        <w:rPr>
          <w:rFonts w:ascii="Times New Roman" w:hAnsi="Times New Roman" w:eastAsia="仿宋_GB2312" w:cs="Times New Roman"/>
          <w:color w:val="000000" w:themeColor="text1"/>
          <w:sz w:val="32"/>
          <w:szCs w:val="32"/>
        </w:rPr>
        <w:t>政策，进出口</w:t>
      </w:r>
      <w:r>
        <w:rPr>
          <w:rFonts w:hint="eastAsia" w:ascii="Times New Roman" w:hAnsi="Times New Roman" w:eastAsia="仿宋_GB2312" w:cs="Times New Roman"/>
          <w:color w:val="000000" w:themeColor="text1"/>
          <w:sz w:val="32"/>
          <w:szCs w:val="32"/>
        </w:rPr>
        <w:t>总额</w:t>
      </w:r>
      <w:r>
        <w:rPr>
          <w:rFonts w:ascii="Times New Roman" w:hAnsi="Times New Roman" w:eastAsia="仿宋_GB2312" w:cs="Times New Roman"/>
          <w:color w:val="000000" w:themeColor="text1"/>
          <w:sz w:val="32"/>
          <w:szCs w:val="32"/>
        </w:rPr>
        <w:t>增长</w:t>
      </w:r>
      <w:r>
        <w:rPr>
          <w:rFonts w:hint="eastAsia" w:ascii="Times New Roman" w:hAnsi="Times New Roman" w:eastAsia="仿宋_GB2312" w:cs="Times New Roman"/>
          <w:color w:val="000000" w:themeColor="text1"/>
          <w:sz w:val="32"/>
          <w:szCs w:val="32"/>
        </w:rPr>
        <w:t>2</w:t>
      </w:r>
      <w:r>
        <w:rPr>
          <w:rFonts w:ascii="Times New Roman" w:hAnsi="Times New Roman" w:eastAsia="仿宋_GB2312" w:cs="Times New Roman"/>
          <w:color w:val="000000" w:themeColor="text1"/>
          <w:sz w:val="32"/>
          <w:szCs w:val="32"/>
        </w:rPr>
        <w:t>9.2%</w:t>
      </w:r>
      <w:r>
        <w:rPr>
          <w:rFonts w:hint="eastAsia" w:ascii="Times New Roman" w:hAnsi="Times New Roman" w:eastAsia="仿宋_GB2312" w:cs="Times New Roman"/>
          <w:color w:val="000000" w:themeColor="text1"/>
          <w:sz w:val="32"/>
          <w:szCs w:val="32"/>
        </w:rPr>
        <w:t>，实现</w:t>
      </w:r>
      <w:r>
        <w:rPr>
          <w:rFonts w:ascii="Times New Roman" w:hAnsi="Times New Roman" w:eastAsia="仿宋_GB2312" w:cs="Times New Roman"/>
          <w:color w:val="000000" w:themeColor="text1"/>
          <w:sz w:val="32"/>
          <w:szCs w:val="32"/>
        </w:rPr>
        <w:t>稳中提质</w:t>
      </w:r>
      <w:r>
        <w:rPr>
          <w:rFonts w:hint="eastAsia" w:ascii="Times New Roman" w:hAnsi="Times New Roman" w:eastAsia="仿宋_GB2312" w:cs="Times New Roman"/>
          <w:color w:val="000000" w:themeColor="text1"/>
          <w:sz w:val="32"/>
          <w:szCs w:val="32"/>
        </w:rPr>
        <w:t>。实际利用外资18.28亿美元，超额</w:t>
      </w:r>
      <w:r>
        <w:rPr>
          <w:rFonts w:ascii="Times New Roman" w:hAnsi="Times New Roman" w:eastAsia="仿宋_GB2312" w:cs="Times New Roman"/>
          <w:color w:val="000000" w:themeColor="text1"/>
          <w:sz w:val="32"/>
          <w:szCs w:val="32"/>
        </w:rPr>
        <w:t>完成</w:t>
      </w:r>
      <w:r>
        <w:rPr>
          <w:rFonts w:hint="eastAsia" w:ascii="Times New Roman" w:hAnsi="Times New Roman" w:eastAsia="仿宋_GB2312" w:cs="Times New Roman"/>
          <w:color w:val="000000" w:themeColor="text1"/>
          <w:sz w:val="32"/>
          <w:szCs w:val="32"/>
        </w:rPr>
        <w:t>全年</w:t>
      </w:r>
      <w:r>
        <w:rPr>
          <w:rFonts w:ascii="Times New Roman" w:hAnsi="Times New Roman" w:eastAsia="仿宋_GB2312" w:cs="Times New Roman"/>
          <w:color w:val="000000" w:themeColor="text1"/>
          <w:sz w:val="32"/>
          <w:szCs w:val="32"/>
        </w:rPr>
        <w:t>目标任务。</w:t>
      </w:r>
      <w:r>
        <w:rPr>
          <w:rFonts w:hint="eastAsia" w:ascii="Times New Roman" w:hAnsi="Times New Roman" w:eastAsia="仿宋_GB2312" w:cs="Times New Roman"/>
          <w:color w:val="000000" w:themeColor="text1"/>
          <w:sz w:val="32"/>
          <w:szCs w:val="32"/>
        </w:rPr>
        <w:t>全力</w:t>
      </w:r>
      <w:r>
        <w:rPr>
          <w:rFonts w:ascii="Times New Roman" w:hAnsi="Times New Roman" w:eastAsia="仿宋_GB2312" w:cs="Times New Roman"/>
          <w:color w:val="000000" w:themeColor="text1"/>
          <w:sz w:val="32"/>
          <w:szCs w:val="32"/>
        </w:rPr>
        <w:t>做好</w:t>
      </w:r>
      <w:r>
        <w:rPr>
          <w:rFonts w:hint="eastAsia" w:ascii="Times New Roman" w:hAnsi="Times New Roman" w:eastAsia="仿宋_GB2312" w:cs="Times New Roman"/>
          <w:color w:val="000000" w:themeColor="text1"/>
          <w:sz w:val="32"/>
          <w:szCs w:val="32"/>
        </w:rPr>
        <w:t>保供稳价</w:t>
      </w:r>
      <w:r>
        <w:rPr>
          <w:rFonts w:ascii="Times New Roman" w:hAnsi="Times New Roman" w:eastAsia="仿宋_GB2312" w:cs="Times New Roman"/>
          <w:color w:val="000000" w:themeColor="text1"/>
          <w:sz w:val="32"/>
          <w:szCs w:val="32"/>
        </w:rPr>
        <w:t>工作，</w:t>
      </w:r>
      <w:r>
        <w:rPr>
          <w:rFonts w:hint="eastAsia" w:ascii="Times New Roman" w:hAnsi="Times New Roman" w:eastAsia="仿宋_GB2312" w:cs="Times New Roman"/>
          <w:color w:val="000000" w:themeColor="text1"/>
          <w:sz w:val="32"/>
          <w:szCs w:val="32"/>
        </w:rPr>
        <w:t>居民消费价格涨幅1.</w:t>
      </w: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%，保持在调控目标以内。</w:t>
      </w:r>
    </w:p>
    <w:p>
      <w:pPr>
        <w:overflowPunct w:val="0"/>
        <w:spacing w:line="570" w:lineRule="exact"/>
        <w:ind w:firstLine="640" w:firstLineChars="200"/>
        <w:rPr>
          <w:rFonts w:ascii="Times New Roman" w:hAnsi="Times New Roman" w:eastAsia="仿宋_GB2312" w:cs="Times New Roman"/>
          <w:color w:val="000000" w:themeColor="text1"/>
          <w:spacing w:val="2"/>
          <w:sz w:val="32"/>
          <w:szCs w:val="32"/>
        </w:rPr>
      </w:pPr>
      <w:r>
        <w:rPr>
          <w:rFonts w:hint="eastAsia" w:ascii="Times New Roman" w:hAnsi="Times New Roman" w:eastAsia="楷体_GB2312" w:cs="Times New Roman"/>
          <w:color w:val="000000" w:themeColor="text1"/>
          <w:sz w:val="32"/>
          <w:szCs w:val="32"/>
        </w:rPr>
        <w:t>2. 发</w:t>
      </w:r>
      <w:r>
        <w:rPr>
          <w:rFonts w:hint="eastAsia" w:ascii="Times New Roman" w:hAnsi="Times New Roman" w:eastAsia="楷体_GB2312" w:cs="Times New Roman"/>
          <w:color w:val="000000" w:themeColor="text1"/>
          <w:spacing w:val="2"/>
          <w:sz w:val="32"/>
          <w:szCs w:val="32"/>
        </w:rPr>
        <w:t>展质</w:t>
      </w:r>
      <w:r>
        <w:rPr>
          <w:rFonts w:ascii="Times New Roman" w:hAnsi="Times New Roman" w:eastAsia="楷体_GB2312" w:cs="Times New Roman"/>
          <w:color w:val="000000" w:themeColor="text1"/>
          <w:spacing w:val="2"/>
          <w:sz w:val="32"/>
          <w:szCs w:val="32"/>
        </w:rPr>
        <w:t>效</w:t>
      </w:r>
      <w:r>
        <w:rPr>
          <w:rFonts w:hint="eastAsia" w:ascii="Times New Roman" w:hAnsi="Times New Roman" w:eastAsia="楷体_GB2312" w:cs="Times New Roman"/>
          <w:color w:val="000000" w:themeColor="text1"/>
          <w:spacing w:val="2"/>
          <w:sz w:val="32"/>
          <w:szCs w:val="32"/>
        </w:rPr>
        <w:t>稳步</w:t>
      </w:r>
      <w:r>
        <w:rPr>
          <w:rFonts w:ascii="Times New Roman" w:hAnsi="Times New Roman" w:eastAsia="楷体_GB2312" w:cs="Times New Roman"/>
          <w:color w:val="000000" w:themeColor="text1"/>
          <w:spacing w:val="2"/>
          <w:sz w:val="32"/>
          <w:szCs w:val="32"/>
        </w:rPr>
        <w:t>提升。</w:t>
      </w:r>
      <w:r>
        <w:rPr>
          <w:rFonts w:hint="eastAsia" w:ascii="Times New Roman" w:hAnsi="Times New Roman" w:eastAsia="仿宋_GB2312" w:cs="Times New Roman"/>
          <w:color w:val="000000" w:themeColor="text1"/>
          <w:spacing w:val="2"/>
          <w:sz w:val="32"/>
          <w:szCs w:val="32"/>
        </w:rPr>
        <w:t>全面推行企业科技创新积分管理，推出企业创新“积分贷”</w:t>
      </w:r>
      <w:r>
        <w:rPr>
          <w:rStyle w:val="12"/>
          <w:rFonts w:hint="eastAsia" w:ascii="Times New Roman" w:hAnsi="Times New Roman" w:eastAsia="仿宋_GB2312" w:cs="Times New Roman"/>
          <w:color w:val="000000" w:themeColor="text1"/>
          <w:spacing w:val="2"/>
          <w:sz w:val="32"/>
          <w:szCs w:val="32"/>
        </w:rPr>
        <w:footnoteReference w:id="0"/>
      </w:r>
      <w:r>
        <w:rPr>
          <w:rFonts w:hint="eastAsia" w:ascii="Times New Roman" w:hAnsi="Times New Roman" w:eastAsia="仿宋_GB2312" w:cs="Times New Roman"/>
          <w:color w:val="000000" w:themeColor="text1"/>
          <w:spacing w:val="2"/>
          <w:sz w:val="32"/>
          <w:szCs w:val="32"/>
        </w:rPr>
        <w:t>，入库国家科技型中小企业4801家，高新技术产业产值占比47%。创成全国</w:t>
      </w:r>
      <w:r>
        <w:rPr>
          <w:rFonts w:ascii="Times New Roman" w:hAnsi="Times New Roman" w:eastAsia="仿宋_GB2312" w:cs="Times New Roman"/>
          <w:color w:val="000000" w:themeColor="text1"/>
          <w:spacing w:val="2"/>
          <w:sz w:val="32"/>
          <w:szCs w:val="32"/>
        </w:rPr>
        <w:t>第三个、全省首个标准国际化创新</w:t>
      </w:r>
      <w:r>
        <w:rPr>
          <w:rFonts w:hint="eastAsia" w:ascii="Times New Roman" w:hAnsi="Times New Roman" w:eastAsia="仿宋_GB2312" w:cs="Times New Roman"/>
          <w:color w:val="000000" w:themeColor="text1"/>
          <w:spacing w:val="2"/>
          <w:sz w:val="32"/>
          <w:szCs w:val="32"/>
        </w:rPr>
        <w:t>型</w:t>
      </w:r>
      <w:r>
        <w:rPr>
          <w:rFonts w:ascii="Times New Roman" w:hAnsi="Times New Roman" w:eastAsia="仿宋_GB2312" w:cs="Times New Roman"/>
          <w:color w:val="000000" w:themeColor="text1"/>
          <w:spacing w:val="2"/>
          <w:sz w:val="32"/>
          <w:szCs w:val="32"/>
        </w:rPr>
        <w:t>城市</w:t>
      </w:r>
      <w:r>
        <w:rPr>
          <w:rFonts w:hint="eastAsia" w:ascii="Times New Roman" w:hAnsi="Times New Roman" w:eastAsia="仿宋_GB2312" w:cs="Times New Roman"/>
          <w:color w:val="000000" w:themeColor="text1"/>
          <w:spacing w:val="2"/>
          <w:sz w:val="32"/>
          <w:szCs w:val="32"/>
        </w:rPr>
        <w:t>。</w:t>
      </w:r>
      <w:r>
        <w:rPr>
          <w:rFonts w:ascii="Times New Roman" w:hAnsi="Times New Roman" w:eastAsia="仿宋_GB2312" w:cs="Times New Roman"/>
          <w:color w:val="000000" w:themeColor="text1"/>
          <w:spacing w:val="2"/>
          <w:sz w:val="32"/>
          <w:szCs w:val="32"/>
        </w:rPr>
        <w:t>新增上市企业</w:t>
      </w:r>
      <w:r>
        <w:rPr>
          <w:rFonts w:hint="eastAsia" w:ascii="Times New Roman" w:hAnsi="Times New Roman" w:eastAsia="仿宋_GB2312" w:cs="Times New Roman"/>
          <w:color w:val="000000" w:themeColor="text1"/>
          <w:spacing w:val="2"/>
          <w:sz w:val="32"/>
          <w:szCs w:val="32"/>
        </w:rPr>
        <w:t>4家</w:t>
      </w:r>
      <w:r>
        <w:rPr>
          <w:rFonts w:ascii="Times New Roman" w:hAnsi="Times New Roman" w:eastAsia="仿宋_GB2312" w:cs="Times New Roman"/>
          <w:color w:val="000000" w:themeColor="text1"/>
          <w:spacing w:val="2"/>
          <w:sz w:val="32"/>
          <w:szCs w:val="32"/>
        </w:rPr>
        <w:t>。</w:t>
      </w:r>
      <w:r>
        <w:rPr>
          <w:rFonts w:hint="eastAsia" w:ascii="Times New Roman" w:hAnsi="Times New Roman" w:eastAsia="仿宋_GB2312" w:cs="Times New Roman"/>
          <w:color w:val="000000" w:themeColor="text1"/>
          <w:spacing w:val="2"/>
          <w:sz w:val="32"/>
          <w:szCs w:val="32"/>
        </w:rPr>
        <w:t>加快发展专精特新中小企业，新增省级以上专精特新“小巨人”企业56家。出台“首店经济”政策，泰福里商业街区</w:t>
      </w:r>
      <w:r>
        <w:rPr>
          <w:rFonts w:ascii="Times New Roman" w:hAnsi="Times New Roman" w:eastAsia="仿宋_GB2312" w:cs="Times New Roman"/>
          <w:color w:val="000000" w:themeColor="text1"/>
          <w:spacing w:val="2"/>
          <w:sz w:val="32"/>
          <w:szCs w:val="32"/>
        </w:rPr>
        <w:t>启动招商，华润万象城、中骏世界城建成开业</w:t>
      </w:r>
      <w:r>
        <w:rPr>
          <w:rFonts w:hint="eastAsia" w:ascii="Times New Roman" w:hAnsi="Times New Roman" w:eastAsia="仿宋_GB2312" w:cs="Times New Roman"/>
          <w:color w:val="000000" w:themeColor="text1"/>
          <w:spacing w:val="2"/>
          <w:sz w:val="32"/>
          <w:szCs w:val="32"/>
        </w:rPr>
        <w:t>。制定出台遏制“两高”项目盲目发展、促进产业转型升级政策意见，建立“两高”项目、化工企业整治、亩均论英雄项目“三张清单”，推动产业迈向绿色转型新赛道。扎实</w:t>
      </w:r>
      <w:r>
        <w:rPr>
          <w:rFonts w:ascii="Times New Roman" w:hAnsi="Times New Roman" w:eastAsia="仿宋_GB2312" w:cs="Times New Roman"/>
          <w:color w:val="000000" w:themeColor="text1"/>
          <w:spacing w:val="2"/>
          <w:sz w:val="32"/>
          <w:szCs w:val="32"/>
        </w:rPr>
        <w:t>开展</w:t>
      </w:r>
      <w:r>
        <w:rPr>
          <w:rFonts w:hint="eastAsia" w:ascii="Times New Roman" w:hAnsi="Times New Roman" w:eastAsia="仿宋_GB2312" w:cs="Times New Roman"/>
          <w:color w:val="000000" w:themeColor="text1"/>
          <w:spacing w:val="2"/>
          <w:sz w:val="32"/>
          <w:szCs w:val="32"/>
        </w:rPr>
        <w:t>“亩均论英雄”改革，盘活（改造）提升低效闲置工业用地2.5万亩。</w:t>
      </w:r>
    </w:p>
    <w:p>
      <w:pPr>
        <w:overflowPunct w:val="0"/>
        <w:spacing w:line="570" w:lineRule="exact"/>
        <w:ind w:firstLine="640" w:firstLineChars="200"/>
        <w:rPr>
          <w:rFonts w:ascii="Times New Roman" w:hAnsi="Times New Roman" w:eastAsia="仿宋_GB2312" w:cs="Times New Roman"/>
          <w:b/>
          <w:color w:val="000000" w:themeColor="text1"/>
          <w:sz w:val="32"/>
          <w:szCs w:val="32"/>
        </w:rPr>
      </w:pPr>
      <w:r>
        <w:rPr>
          <w:rFonts w:hint="eastAsia" w:ascii="Times New Roman" w:hAnsi="Times New Roman" w:eastAsia="楷体_GB2312" w:cs="Times New Roman"/>
          <w:color w:val="000000" w:themeColor="text1"/>
          <w:sz w:val="32"/>
          <w:szCs w:val="32"/>
        </w:rPr>
        <w:t>3</w:t>
      </w:r>
      <w:r>
        <w:rPr>
          <w:rFonts w:ascii="Times New Roman" w:hAnsi="Times New Roman" w:eastAsia="楷体_GB2312" w:cs="Times New Roman"/>
          <w:color w:val="000000" w:themeColor="text1"/>
          <w:sz w:val="32"/>
          <w:szCs w:val="32"/>
        </w:rPr>
        <w:t xml:space="preserve">. </w:t>
      </w:r>
      <w:r>
        <w:rPr>
          <w:rFonts w:hint="eastAsia" w:ascii="Times New Roman" w:hAnsi="Times New Roman" w:eastAsia="楷体_GB2312" w:cs="Times New Roman"/>
          <w:color w:val="000000" w:themeColor="text1"/>
          <w:sz w:val="32"/>
          <w:szCs w:val="32"/>
        </w:rPr>
        <w:t>项目支撑不断强化</w:t>
      </w:r>
      <w:r>
        <w:rPr>
          <w:rFonts w:ascii="Times New Roman" w:hAnsi="Times New Roman" w:eastAsia="楷体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深入开展“三比一提升”行动，推动重点园区招引“含金量高、含新量高、含绿量高、含碳量低”的大项目好项目，全市5亿元以上项目新开工14</w:t>
      </w:r>
      <w:r>
        <w:rPr>
          <w:rFonts w:ascii="Times New Roman" w:hAnsi="Times New Roman" w:eastAsia="仿宋_GB2312" w:cs="Times New Roman"/>
          <w:color w:val="000000" w:themeColor="text1"/>
          <w:sz w:val="32"/>
          <w:szCs w:val="32"/>
        </w:rPr>
        <w:t>0</w:t>
      </w:r>
      <w:r>
        <w:rPr>
          <w:rFonts w:hint="eastAsia" w:ascii="Times New Roman" w:hAnsi="Times New Roman" w:eastAsia="仿宋_GB2312" w:cs="Times New Roman"/>
          <w:color w:val="000000" w:themeColor="text1"/>
          <w:sz w:val="32"/>
          <w:szCs w:val="32"/>
        </w:rPr>
        <w:t>个、新竣工1</w:t>
      </w:r>
      <w:r>
        <w:rPr>
          <w:rFonts w:ascii="Times New Roman" w:hAnsi="Times New Roman" w:eastAsia="仿宋_GB2312" w:cs="Times New Roman"/>
          <w:color w:val="000000" w:themeColor="text1"/>
          <w:sz w:val="32"/>
          <w:szCs w:val="32"/>
        </w:rPr>
        <w:t>17</w:t>
      </w:r>
      <w:r>
        <w:rPr>
          <w:rFonts w:hint="eastAsia" w:ascii="Times New Roman" w:hAnsi="Times New Roman" w:eastAsia="仿宋_GB2312" w:cs="Times New Roman"/>
          <w:color w:val="000000" w:themeColor="text1"/>
          <w:sz w:val="32"/>
          <w:szCs w:val="32"/>
        </w:rPr>
        <w:t>个。固定资产投资增长8.3%，增速列全省第3位。加快“一轴</w:t>
      </w:r>
      <w:r>
        <w:rPr>
          <w:rFonts w:ascii="Times New Roman" w:hAnsi="Times New Roman" w:eastAsia="仿宋_GB2312" w:cs="Times New Roman"/>
          <w:color w:val="000000" w:themeColor="text1"/>
          <w:sz w:val="32"/>
          <w:szCs w:val="32"/>
        </w:rPr>
        <w:t>三极三城</w:t>
      </w:r>
      <w:r>
        <w:rPr>
          <w:rFonts w:hint="eastAsia" w:ascii="Times New Roman" w:hAnsi="Times New Roman" w:eastAsia="仿宋_GB2312" w:cs="Times New Roman"/>
          <w:color w:val="000000" w:themeColor="text1"/>
          <w:sz w:val="32"/>
          <w:szCs w:val="32"/>
        </w:rPr>
        <w:t>”建设，高标准筹办第二十届</w:t>
      </w:r>
      <w:r>
        <w:rPr>
          <w:rFonts w:ascii="Times New Roman" w:hAnsi="Times New Roman" w:eastAsia="仿宋_GB2312" w:cs="Times New Roman"/>
          <w:color w:val="000000" w:themeColor="text1"/>
          <w:sz w:val="32"/>
          <w:szCs w:val="32"/>
        </w:rPr>
        <w:t>省运会，</w:t>
      </w:r>
      <w:r>
        <w:rPr>
          <w:rFonts w:hint="eastAsia" w:ascii="Times New Roman" w:hAnsi="Times New Roman" w:eastAsia="仿宋_GB2312" w:cs="Times New Roman"/>
          <w:color w:val="000000" w:themeColor="text1"/>
          <w:sz w:val="32"/>
          <w:szCs w:val="32"/>
        </w:rPr>
        <w:t>“17+1”场馆</w:t>
      </w:r>
      <w:r>
        <w:rPr>
          <w:rFonts w:ascii="Times New Roman" w:hAnsi="Times New Roman" w:eastAsia="仿宋_GB2312" w:cs="Times New Roman"/>
          <w:color w:val="000000" w:themeColor="text1"/>
          <w:sz w:val="32"/>
          <w:szCs w:val="32"/>
        </w:rPr>
        <w:t>基本建成，</w:t>
      </w:r>
      <w:r>
        <w:rPr>
          <w:rFonts w:hint="eastAsia" w:ascii="Times New Roman" w:hAnsi="Times New Roman" w:eastAsia="仿宋_GB2312" w:cs="Times New Roman"/>
          <w:color w:val="000000" w:themeColor="text1"/>
          <w:sz w:val="32"/>
          <w:szCs w:val="32"/>
        </w:rPr>
        <w:t>体育</w:t>
      </w:r>
      <w:r>
        <w:rPr>
          <w:rFonts w:ascii="Times New Roman" w:hAnsi="Times New Roman" w:eastAsia="仿宋_GB2312" w:cs="Times New Roman"/>
          <w:color w:val="000000" w:themeColor="text1"/>
          <w:sz w:val="32"/>
          <w:szCs w:val="32"/>
        </w:rPr>
        <w:t>公园</w:t>
      </w:r>
      <w:r>
        <w:rPr>
          <w:rFonts w:hint="eastAsia" w:ascii="Times New Roman" w:hAnsi="Times New Roman" w:eastAsia="仿宋_GB2312" w:cs="Times New Roman"/>
          <w:color w:val="000000" w:themeColor="text1"/>
          <w:sz w:val="32"/>
          <w:szCs w:val="32"/>
        </w:rPr>
        <w:t>投入</w:t>
      </w:r>
      <w:r>
        <w:rPr>
          <w:rFonts w:ascii="Times New Roman" w:hAnsi="Times New Roman" w:eastAsia="仿宋_GB2312" w:cs="Times New Roman"/>
          <w:color w:val="000000" w:themeColor="text1"/>
          <w:sz w:val="32"/>
          <w:szCs w:val="32"/>
        </w:rPr>
        <w:t>试运行</w:t>
      </w:r>
      <w:r>
        <w:rPr>
          <w:rFonts w:hint="eastAsia" w:ascii="Times New Roman" w:hAnsi="Times New Roman" w:eastAsia="仿宋_GB2312" w:cs="Times New Roman"/>
          <w:color w:val="000000" w:themeColor="text1"/>
          <w:sz w:val="32"/>
          <w:szCs w:val="32"/>
        </w:rPr>
        <w:t>。加强</w:t>
      </w:r>
      <w:r>
        <w:rPr>
          <w:rFonts w:ascii="Times New Roman" w:hAnsi="Times New Roman" w:eastAsia="仿宋_GB2312" w:cs="Times New Roman"/>
          <w:color w:val="000000" w:themeColor="text1"/>
          <w:sz w:val="32"/>
          <w:szCs w:val="32"/>
        </w:rPr>
        <w:t>人居环境</w:t>
      </w:r>
      <w:r>
        <w:rPr>
          <w:rFonts w:hint="eastAsia" w:ascii="Times New Roman" w:hAnsi="Times New Roman" w:eastAsia="仿宋_GB2312" w:cs="Times New Roman"/>
          <w:color w:val="000000" w:themeColor="text1"/>
          <w:sz w:val="32"/>
          <w:szCs w:val="32"/>
        </w:rPr>
        <w:t>整治，</w:t>
      </w:r>
      <w:r>
        <w:rPr>
          <w:rFonts w:ascii="Times New Roman" w:hAnsi="Times New Roman" w:eastAsia="仿宋_GB2312" w:cs="Times New Roman"/>
          <w:color w:val="000000" w:themeColor="text1"/>
          <w:sz w:val="32"/>
          <w:szCs w:val="32"/>
        </w:rPr>
        <w:t>完成老旧小区改造</w:t>
      </w:r>
      <w:r>
        <w:rPr>
          <w:rFonts w:hint="eastAsia" w:ascii="Times New Roman" w:hAnsi="Times New Roman" w:eastAsia="仿宋_GB2312" w:cs="Times New Roman"/>
          <w:color w:val="000000" w:themeColor="text1"/>
          <w:sz w:val="32"/>
          <w:szCs w:val="32"/>
        </w:rPr>
        <w:t>51个</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新创建省级特色田园乡村5家。北沿江高铁可</w:t>
      </w:r>
      <w:r>
        <w:rPr>
          <w:rFonts w:ascii="Times New Roman" w:hAnsi="Times New Roman" w:eastAsia="仿宋_GB2312" w:cs="Times New Roman"/>
          <w:color w:val="000000" w:themeColor="text1"/>
          <w:sz w:val="32"/>
          <w:szCs w:val="32"/>
        </w:rPr>
        <w:t>研获批</w:t>
      </w:r>
      <w:r>
        <w:rPr>
          <w:rFonts w:hint="eastAsia" w:ascii="Times New Roman" w:hAnsi="Times New Roman" w:eastAsia="仿宋_GB2312" w:cs="Times New Roman"/>
          <w:color w:val="000000" w:themeColor="text1"/>
          <w:sz w:val="32"/>
          <w:szCs w:val="32"/>
        </w:rPr>
        <w:t>，盐泰锡常宜铁路进入可研批复阶段，常泰铁路纳入国家规划</w:t>
      </w:r>
      <w:r>
        <w:rPr>
          <w:rFonts w:ascii="Times New Roman" w:hAnsi="Times New Roman" w:eastAsia="仿宋_GB2312" w:cs="Times New Roman"/>
          <w:color w:val="000000" w:themeColor="text1"/>
          <w:sz w:val="32"/>
          <w:szCs w:val="32"/>
        </w:rPr>
        <w:t>建设项目</w:t>
      </w:r>
      <w:r>
        <w:rPr>
          <w:rFonts w:hint="eastAsia" w:ascii="Times New Roman" w:hAnsi="Times New Roman" w:eastAsia="仿宋_GB2312" w:cs="Times New Roman"/>
          <w:color w:val="000000" w:themeColor="text1"/>
          <w:sz w:val="32"/>
          <w:szCs w:val="32"/>
        </w:rPr>
        <w:t>。常泰长江大桥加快建设，靖江江阴长江隧道正式开工。东联油品石化码头改造工程、六助港港池工程完成竣工验收，沿江</w:t>
      </w:r>
      <w:r>
        <w:rPr>
          <w:rFonts w:ascii="Times New Roman" w:hAnsi="Times New Roman" w:eastAsia="仿宋_GB2312" w:cs="Times New Roman"/>
          <w:color w:val="000000" w:themeColor="text1"/>
          <w:sz w:val="32"/>
          <w:szCs w:val="32"/>
        </w:rPr>
        <w:t>4个万吨级泊位新</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改扩</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建工程</w:t>
      </w:r>
      <w:r>
        <w:rPr>
          <w:rFonts w:hint="eastAsia" w:ascii="Times New Roman" w:hAnsi="Times New Roman" w:eastAsia="仿宋_GB2312" w:cs="Times New Roman"/>
          <w:color w:val="000000" w:themeColor="text1"/>
          <w:sz w:val="32"/>
          <w:szCs w:val="32"/>
        </w:rPr>
        <w:t>进展顺利。</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hint="eastAsia" w:ascii="Times New Roman" w:hAnsi="Times New Roman" w:eastAsia="楷体_GB2312" w:cs="Times New Roman"/>
          <w:color w:val="000000" w:themeColor="text1"/>
          <w:sz w:val="32"/>
          <w:szCs w:val="32"/>
        </w:rPr>
        <w:t>4</w:t>
      </w:r>
      <w:r>
        <w:rPr>
          <w:rFonts w:ascii="Times New Roman" w:hAnsi="Times New Roman" w:eastAsia="楷体_GB2312" w:cs="Times New Roman"/>
          <w:color w:val="000000" w:themeColor="text1"/>
          <w:sz w:val="32"/>
          <w:szCs w:val="32"/>
        </w:rPr>
        <w:t xml:space="preserve">. </w:t>
      </w:r>
      <w:r>
        <w:rPr>
          <w:rFonts w:hint="eastAsia" w:ascii="Times New Roman" w:hAnsi="Times New Roman" w:eastAsia="楷体_GB2312" w:cs="Times New Roman"/>
          <w:color w:val="000000" w:themeColor="text1"/>
          <w:sz w:val="32"/>
          <w:szCs w:val="32"/>
        </w:rPr>
        <w:t>改革开放步伐</w:t>
      </w:r>
      <w:r>
        <w:rPr>
          <w:rFonts w:ascii="Times New Roman" w:hAnsi="Times New Roman" w:eastAsia="楷体_GB2312" w:cs="Times New Roman"/>
          <w:color w:val="000000" w:themeColor="text1"/>
          <w:sz w:val="32"/>
          <w:szCs w:val="32"/>
        </w:rPr>
        <w:t>加快。</w:t>
      </w:r>
      <w:r>
        <w:rPr>
          <w:rFonts w:hint="eastAsia" w:ascii="Times New Roman" w:hAnsi="Times New Roman" w:eastAsia="仿宋_GB2312" w:cs="方正仿宋_GBK"/>
          <w:color w:val="000000" w:themeColor="text1"/>
          <w:sz w:val="32"/>
          <w:szCs w:val="32"/>
        </w:rPr>
        <w:t>举全市之力建设中国医药城，医药高新区、高港区“两高融合”顺利完成，出台支持泰州医药高新区（高港区）率先发展的实施意见，</w:t>
      </w:r>
      <w:r>
        <w:rPr>
          <w:rFonts w:hint="eastAsia" w:ascii="Times New Roman" w:hAnsi="Times New Roman" w:eastAsia="仿宋_GB2312" w:cs="Times New Roman"/>
          <w:color w:val="000000" w:themeColor="text1"/>
          <w:sz w:val="32"/>
          <w:szCs w:val="32"/>
        </w:rPr>
        <w:t>疫苗产业创新中心获批省级产业创新中心。出台优化营商环境70条举措，全力打造“泰好办”营商环境品牌。</w:t>
      </w:r>
      <w:r>
        <w:rPr>
          <w:rFonts w:hint="eastAsia" w:ascii="Times New Roman" w:hAnsi="Times New Roman" w:eastAsia="仿宋_GB2312" w:cs="方正仿宋_GBK"/>
          <w:color w:val="000000" w:themeColor="text1"/>
          <w:sz w:val="32"/>
          <w:szCs w:val="32"/>
        </w:rPr>
        <w:t>取消对外贸易经营者的许可准入管理，全面推行“云上备案”。扎实推进乡村</w:t>
      </w:r>
      <w:r>
        <w:rPr>
          <w:rFonts w:ascii="Times New Roman" w:hAnsi="Times New Roman" w:eastAsia="仿宋_GB2312" w:cs="方正仿宋_GBK"/>
          <w:color w:val="000000" w:themeColor="text1"/>
          <w:sz w:val="32"/>
          <w:szCs w:val="32"/>
        </w:rPr>
        <w:t>振兴，</w:t>
      </w:r>
      <w:r>
        <w:rPr>
          <w:rFonts w:hint="eastAsia" w:ascii="Times New Roman" w:hAnsi="Times New Roman" w:eastAsia="仿宋_GB2312" w:cs="方正仿宋_GBK"/>
          <w:color w:val="000000" w:themeColor="text1"/>
          <w:sz w:val="32"/>
          <w:szCs w:val="32"/>
        </w:rPr>
        <w:t>新增全国“一村一品”示范村镇2家，海陵区现代农业产业园成为全省首个获批创建的国家级种业产业园。在全省率先</w:t>
      </w:r>
      <w:r>
        <w:rPr>
          <w:rFonts w:ascii="Times New Roman" w:hAnsi="Times New Roman" w:eastAsia="仿宋_GB2312" w:cs="方正仿宋_GBK"/>
          <w:color w:val="000000" w:themeColor="text1"/>
          <w:sz w:val="32"/>
          <w:szCs w:val="32"/>
        </w:rPr>
        <w:t>以地级市为单位</w:t>
      </w:r>
      <w:r>
        <w:rPr>
          <w:rFonts w:hint="eastAsia" w:ascii="Times New Roman" w:hAnsi="Times New Roman" w:eastAsia="仿宋_GB2312" w:cs="方正仿宋_GBK"/>
          <w:color w:val="000000" w:themeColor="text1"/>
          <w:sz w:val="32"/>
          <w:szCs w:val="32"/>
        </w:rPr>
        <w:t>开展</w:t>
      </w:r>
      <w:r>
        <w:rPr>
          <w:rFonts w:ascii="Times New Roman" w:hAnsi="Times New Roman" w:eastAsia="仿宋_GB2312" w:cs="方正仿宋_GBK"/>
          <w:color w:val="000000" w:themeColor="text1"/>
          <w:sz w:val="32"/>
          <w:szCs w:val="32"/>
        </w:rPr>
        <w:t>农村闲置宅基地和农房盘活利用改革，</w:t>
      </w:r>
      <w:r>
        <w:rPr>
          <w:rFonts w:hint="eastAsia" w:ascii="Times New Roman" w:hAnsi="Times New Roman" w:eastAsia="仿宋_GB2312" w:cs="方正仿宋_GBK"/>
          <w:color w:val="000000" w:themeColor="text1"/>
          <w:sz w:val="32"/>
          <w:szCs w:val="32"/>
        </w:rPr>
        <w:t>开展承包地“三权分置”改革示范乡镇创建。</w:t>
      </w:r>
    </w:p>
    <w:p>
      <w:pPr>
        <w:overflowPunct w:val="0"/>
        <w:spacing w:line="570" w:lineRule="exact"/>
        <w:ind w:firstLine="640" w:firstLineChars="200"/>
        <w:rPr>
          <w:rFonts w:ascii="Times New Roman" w:hAnsi="Times New Roman" w:eastAsia="仿宋_GB2312" w:cs="Times New Roman"/>
          <w:color w:val="000000" w:themeColor="text1"/>
          <w:spacing w:val="-6"/>
          <w:sz w:val="32"/>
          <w:szCs w:val="32"/>
        </w:rPr>
      </w:pPr>
      <w:r>
        <w:rPr>
          <w:rFonts w:hint="eastAsia" w:ascii="Times New Roman" w:hAnsi="Times New Roman" w:eastAsia="楷体_GB2312" w:cs="方正仿宋_GBK"/>
          <w:color w:val="000000" w:themeColor="text1"/>
          <w:sz w:val="32"/>
          <w:szCs w:val="32"/>
        </w:rPr>
        <w:t>5. 生</w:t>
      </w:r>
      <w:r>
        <w:rPr>
          <w:rFonts w:hint="eastAsia" w:ascii="Times New Roman" w:hAnsi="Times New Roman" w:eastAsia="楷体_GB2312" w:cs="方正仿宋_GBK"/>
          <w:color w:val="000000" w:themeColor="text1"/>
          <w:spacing w:val="-6"/>
          <w:sz w:val="32"/>
          <w:szCs w:val="32"/>
        </w:rPr>
        <w:t>态环境持续改善。</w:t>
      </w:r>
      <w:r>
        <w:rPr>
          <w:rFonts w:hint="eastAsia" w:ascii="Times New Roman" w:hAnsi="Times New Roman" w:eastAsia="仿宋_GB2312" w:cs="Times New Roman"/>
          <w:color w:val="000000" w:themeColor="text1"/>
          <w:spacing w:val="-6"/>
          <w:sz w:val="32"/>
          <w:szCs w:val="32"/>
        </w:rPr>
        <w:t>深入推进“健康</w:t>
      </w:r>
      <w:r>
        <w:rPr>
          <w:rFonts w:ascii="Times New Roman" w:hAnsi="Times New Roman" w:eastAsia="仿宋_GB2312" w:cs="Times New Roman"/>
          <w:color w:val="000000" w:themeColor="text1"/>
          <w:spacing w:val="-6"/>
          <w:sz w:val="32"/>
          <w:szCs w:val="32"/>
        </w:rPr>
        <w:t>长江</w:t>
      </w:r>
      <w:r>
        <w:rPr>
          <w:rFonts w:hint="eastAsia" w:ascii="Times New Roman" w:hAnsi="Times New Roman" w:eastAsia="仿宋_GB2312" w:cs="Times New Roman"/>
          <w:color w:val="000000" w:themeColor="text1"/>
          <w:spacing w:val="-6"/>
          <w:sz w:val="32"/>
          <w:szCs w:val="32"/>
        </w:rPr>
        <w:t>泰州行动”，迅速落实省警示片披露问题整改并完成销号，创新拍摄市级生态环境警示片，14个问题</w:t>
      </w:r>
      <w:r>
        <w:rPr>
          <w:rFonts w:ascii="Times New Roman" w:hAnsi="Times New Roman" w:eastAsia="仿宋_GB2312" w:cs="Times New Roman"/>
          <w:color w:val="000000" w:themeColor="text1"/>
          <w:spacing w:val="-6"/>
          <w:sz w:val="32"/>
          <w:szCs w:val="32"/>
        </w:rPr>
        <w:t>全部完成整改</w:t>
      </w:r>
      <w:r>
        <w:rPr>
          <w:rFonts w:hint="eastAsia" w:ascii="Times New Roman" w:hAnsi="Times New Roman" w:eastAsia="仿宋_GB2312" w:cs="Times New Roman"/>
          <w:color w:val="000000" w:themeColor="text1"/>
          <w:spacing w:val="-6"/>
          <w:sz w:val="32"/>
          <w:szCs w:val="32"/>
        </w:rPr>
        <w:t>。加大“绿岛”</w:t>
      </w:r>
      <w:r>
        <w:rPr>
          <w:rStyle w:val="12"/>
          <w:rFonts w:hint="eastAsia" w:ascii="Times New Roman" w:hAnsi="Times New Roman" w:eastAsia="仿宋_GB2312" w:cs="Times New Roman"/>
          <w:color w:val="000000" w:themeColor="text1"/>
          <w:spacing w:val="-6"/>
          <w:sz w:val="32"/>
          <w:szCs w:val="32"/>
        </w:rPr>
        <w:footnoteReference w:id="1"/>
      </w:r>
      <w:r>
        <w:rPr>
          <w:rFonts w:hint="eastAsia" w:ascii="Times New Roman" w:hAnsi="Times New Roman" w:eastAsia="仿宋_GB2312" w:cs="Times New Roman"/>
          <w:color w:val="000000" w:themeColor="text1"/>
          <w:spacing w:val="-6"/>
          <w:sz w:val="32"/>
          <w:szCs w:val="32"/>
        </w:rPr>
        <w:t>项目建设力度，建成“绿岛”项目9个，“绿岛”效应辐射企业近千家。在全省率先建设生态安全缓冲区，泰兴市生态净化型缓冲区获批苏中地区唯一省级试点。全市</w:t>
      </w:r>
      <w:r>
        <w:rPr>
          <w:rFonts w:ascii="Times New Roman" w:hAnsi="Times New Roman" w:eastAsia="仿宋_GB2312" w:cs="Times New Roman"/>
          <w:color w:val="000000" w:themeColor="text1"/>
          <w:spacing w:val="-6"/>
          <w:sz w:val="32"/>
          <w:szCs w:val="32"/>
        </w:rPr>
        <w:t>PM</w:t>
      </w:r>
      <w:r>
        <w:rPr>
          <w:rFonts w:ascii="Times New Roman" w:hAnsi="Times New Roman" w:eastAsia="仿宋_GB2312" w:cs="Times New Roman"/>
          <w:color w:val="000000" w:themeColor="text1"/>
          <w:spacing w:val="-6"/>
          <w:sz w:val="32"/>
          <w:szCs w:val="32"/>
          <w:vertAlign w:val="subscript"/>
        </w:rPr>
        <w:t>2.5</w:t>
      </w:r>
      <w:r>
        <w:rPr>
          <w:rFonts w:ascii="Times New Roman" w:hAnsi="Times New Roman" w:eastAsia="仿宋_GB2312" w:cs="Times New Roman"/>
          <w:color w:val="000000" w:themeColor="text1"/>
          <w:spacing w:val="-6"/>
          <w:sz w:val="32"/>
          <w:szCs w:val="32"/>
        </w:rPr>
        <w:t>浓度下降到3</w:t>
      </w:r>
      <w:r>
        <w:rPr>
          <w:rFonts w:hint="eastAsia" w:ascii="Times New Roman" w:hAnsi="Times New Roman" w:eastAsia="仿宋_GB2312" w:cs="Times New Roman"/>
          <w:color w:val="000000" w:themeColor="text1"/>
          <w:spacing w:val="-6"/>
          <w:sz w:val="32"/>
          <w:szCs w:val="32"/>
        </w:rPr>
        <w:t>3微克</w:t>
      </w:r>
      <w:r>
        <w:rPr>
          <w:rFonts w:ascii="Times New Roman" w:hAnsi="Times New Roman" w:eastAsia="仿宋_GB2312" w:cs="Times New Roman"/>
          <w:color w:val="000000" w:themeColor="text1"/>
          <w:spacing w:val="-6"/>
          <w:sz w:val="32"/>
          <w:szCs w:val="32"/>
        </w:rPr>
        <w:t>/</w:t>
      </w:r>
      <w:r>
        <w:rPr>
          <w:rFonts w:hint="eastAsia" w:ascii="Times New Roman" w:hAnsi="Times New Roman" w:eastAsia="仿宋_GB2312" w:cs="Times New Roman"/>
          <w:color w:val="000000" w:themeColor="text1"/>
          <w:spacing w:val="-6"/>
          <w:sz w:val="32"/>
          <w:szCs w:val="32"/>
        </w:rPr>
        <w:t>立方米，</w:t>
      </w:r>
      <w:r>
        <w:rPr>
          <w:rFonts w:ascii="Times New Roman" w:hAnsi="Times New Roman" w:eastAsia="仿宋_GB2312" w:cs="Times New Roman"/>
          <w:color w:val="000000" w:themeColor="text1"/>
          <w:spacing w:val="-6"/>
          <w:sz w:val="32"/>
          <w:szCs w:val="32"/>
        </w:rPr>
        <w:t>空气质量优良天数比率8</w:t>
      </w:r>
      <w:r>
        <w:rPr>
          <w:rFonts w:hint="eastAsia" w:ascii="Times New Roman" w:hAnsi="Times New Roman" w:eastAsia="仿宋_GB2312" w:cs="Times New Roman"/>
          <w:color w:val="000000" w:themeColor="text1"/>
          <w:spacing w:val="-6"/>
          <w:sz w:val="32"/>
          <w:szCs w:val="32"/>
        </w:rPr>
        <w:t>6</w:t>
      </w:r>
      <w:r>
        <w:rPr>
          <w:rFonts w:ascii="Times New Roman" w:hAnsi="Times New Roman" w:eastAsia="仿宋_GB2312" w:cs="Times New Roman"/>
          <w:color w:val="000000" w:themeColor="text1"/>
          <w:spacing w:val="-6"/>
          <w:sz w:val="32"/>
          <w:szCs w:val="32"/>
        </w:rPr>
        <w:t>%</w:t>
      </w:r>
      <w:r>
        <w:rPr>
          <w:rFonts w:hint="eastAsia" w:ascii="Times New Roman" w:hAnsi="Times New Roman" w:eastAsia="仿宋_GB2312" w:cs="Times New Roman"/>
          <w:color w:val="000000" w:themeColor="text1"/>
          <w:spacing w:val="-6"/>
          <w:sz w:val="32"/>
          <w:szCs w:val="32"/>
        </w:rPr>
        <w:t>，</w:t>
      </w:r>
      <w:r>
        <w:rPr>
          <w:rFonts w:ascii="Times New Roman" w:hAnsi="Times New Roman" w:eastAsia="仿宋_GB2312" w:cs="Times New Roman"/>
          <w:color w:val="000000" w:themeColor="text1"/>
          <w:spacing w:val="-6"/>
          <w:sz w:val="32"/>
          <w:szCs w:val="32"/>
        </w:rPr>
        <w:t>39个省考及以上断面水质优</w:t>
      </w:r>
      <w:r>
        <w:rPr>
          <w:rFonts w:hint="eastAsia" w:ascii="Times New Roman" w:hAnsi="Times New Roman" w:eastAsia="仿宋_GB2312" w:cs="Times New Roman"/>
          <w:color w:val="000000" w:themeColor="text1"/>
          <w:spacing w:val="-6"/>
          <w:sz w:val="32"/>
          <w:szCs w:val="32"/>
        </w:rPr>
        <w:t>Ⅲ</w:t>
      </w:r>
      <w:r>
        <w:rPr>
          <w:rFonts w:ascii="Times New Roman" w:hAnsi="Times New Roman" w:eastAsia="仿宋_GB2312" w:cs="Times New Roman"/>
          <w:color w:val="000000" w:themeColor="text1"/>
          <w:spacing w:val="-6"/>
          <w:sz w:val="32"/>
          <w:szCs w:val="32"/>
        </w:rPr>
        <w:t>比例</w:t>
      </w:r>
      <w:r>
        <w:rPr>
          <w:rFonts w:hint="eastAsia" w:ascii="Times New Roman" w:hAnsi="Times New Roman" w:eastAsia="仿宋_GB2312" w:cs="Times New Roman"/>
          <w:color w:val="000000" w:themeColor="text1"/>
          <w:spacing w:val="-6"/>
          <w:sz w:val="32"/>
          <w:szCs w:val="32"/>
        </w:rPr>
        <w:t>全部</w:t>
      </w:r>
      <w:r>
        <w:rPr>
          <w:rFonts w:ascii="Times New Roman" w:hAnsi="Times New Roman" w:eastAsia="仿宋_GB2312" w:cs="Times New Roman"/>
          <w:color w:val="000000" w:themeColor="text1"/>
          <w:spacing w:val="-6"/>
          <w:sz w:val="32"/>
          <w:szCs w:val="32"/>
        </w:rPr>
        <w:t>达到省定目标。</w:t>
      </w:r>
      <w:r>
        <w:rPr>
          <w:rFonts w:hint="eastAsia" w:ascii="Times New Roman" w:hAnsi="Times New Roman" w:eastAsia="仿宋_GB2312" w:cs="Times New Roman"/>
          <w:color w:val="000000" w:themeColor="text1"/>
          <w:spacing w:val="-6"/>
          <w:sz w:val="32"/>
          <w:szCs w:val="32"/>
        </w:rPr>
        <w:t>启动</w:t>
      </w:r>
      <w:r>
        <w:rPr>
          <w:rFonts w:hint="eastAsia" w:ascii="Times New Roman" w:hAnsi="Times New Roman" w:eastAsia="仿宋_GB2312" w:cs="方正仿宋_GBK"/>
          <w:color w:val="000000" w:themeColor="text1"/>
          <w:spacing w:val="-6"/>
          <w:sz w:val="32"/>
          <w:szCs w:val="32"/>
        </w:rPr>
        <w:t>实施新一轮农村人居环境提升五年行动，全域开展村庄清洁行动，环境干净整洁有序的行政村占比100%。</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hint="eastAsia" w:ascii="Times New Roman" w:hAnsi="Times New Roman" w:eastAsia="楷体_GB2312" w:cs="Times New Roman"/>
          <w:color w:val="000000" w:themeColor="text1"/>
          <w:sz w:val="32"/>
          <w:szCs w:val="32"/>
        </w:rPr>
        <w:t>6</w:t>
      </w:r>
      <w:r>
        <w:rPr>
          <w:rFonts w:ascii="Times New Roman" w:hAnsi="Times New Roman" w:eastAsia="楷体_GB2312" w:cs="Times New Roman"/>
          <w:color w:val="000000" w:themeColor="text1"/>
          <w:sz w:val="32"/>
          <w:szCs w:val="32"/>
        </w:rPr>
        <w:t xml:space="preserve">. </w:t>
      </w:r>
      <w:r>
        <w:rPr>
          <w:rFonts w:hint="eastAsia" w:ascii="Times New Roman" w:hAnsi="Times New Roman" w:eastAsia="楷体_GB2312" w:cs="Times New Roman"/>
          <w:color w:val="000000" w:themeColor="text1"/>
          <w:sz w:val="32"/>
          <w:szCs w:val="32"/>
        </w:rPr>
        <w:t>民生</w:t>
      </w:r>
      <w:r>
        <w:rPr>
          <w:rFonts w:ascii="Times New Roman" w:hAnsi="Times New Roman" w:eastAsia="楷体_GB2312" w:cs="Times New Roman"/>
          <w:color w:val="000000" w:themeColor="text1"/>
          <w:sz w:val="32"/>
          <w:szCs w:val="32"/>
        </w:rPr>
        <w:t>保障</w:t>
      </w:r>
      <w:r>
        <w:rPr>
          <w:rFonts w:hint="eastAsia" w:ascii="Times New Roman" w:hAnsi="Times New Roman" w:eastAsia="楷体_GB2312" w:cs="Times New Roman"/>
          <w:color w:val="000000" w:themeColor="text1"/>
          <w:sz w:val="32"/>
          <w:szCs w:val="32"/>
        </w:rPr>
        <w:t>水平提高</w:t>
      </w:r>
      <w:r>
        <w:rPr>
          <w:rFonts w:ascii="Times New Roman" w:hAnsi="Times New Roman" w:eastAsia="楷体_GB2312" w:cs="Times New Roman"/>
          <w:color w:val="000000" w:themeColor="text1"/>
          <w:sz w:val="32"/>
          <w:szCs w:val="32"/>
        </w:rPr>
        <w:t>。</w:t>
      </w:r>
      <w:r>
        <w:rPr>
          <w:rFonts w:ascii="Times New Roman" w:hAnsi="Times New Roman" w:eastAsia="仿宋_GB2312" w:cs="方正仿宋_GBK"/>
          <w:color w:val="000000" w:themeColor="text1"/>
          <w:sz w:val="32"/>
          <w:szCs w:val="32"/>
        </w:rPr>
        <w:t>全</w:t>
      </w:r>
      <w:r>
        <w:rPr>
          <w:rFonts w:hint="eastAsia" w:ascii="Times New Roman" w:hAnsi="Times New Roman" w:eastAsia="仿宋_GB2312" w:cs="方正仿宋_GBK"/>
          <w:color w:val="000000" w:themeColor="text1"/>
          <w:sz w:val="32"/>
          <w:szCs w:val="32"/>
        </w:rPr>
        <w:t>体</w:t>
      </w:r>
      <w:r>
        <w:rPr>
          <w:rFonts w:ascii="Times New Roman" w:hAnsi="Times New Roman" w:eastAsia="仿宋_GB2312" w:cs="方正仿宋_GBK"/>
          <w:color w:val="000000" w:themeColor="text1"/>
          <w:sz w:val="32"/>
          <w:szCs w:val="32"/>
        </w:rPr>
        <w:t>居民人均可支配收入</w:t>
      </w:r>
      <w:r>
        <w:rPr>
          <w:rFonts w:hint="eastAsia" w:ascii="Times New Roman" w:hAnsi="Times New Roman" w:eastAsia="仿宋_GB2312" w:cs="方正仿宋_GBK"/>
          <w:color w:val="000000" w:themeColor="text1"/>
          <w:sz w:val="32"/>
          <w:szCs w:val="32"/>
        </w:rPr>
        <w:t>4</w:t>
      </w:r>
      <w:r>
        <w:rPr>
          <w:rFonts w:ascii="Times New Roman" w:hAnsi="Times New Roman" w:eastAsia="仿宋_GB2312" w:cs="方正仿宋_GBK"/>
          <w:color w:val="000000" w:themeColor="text1"/>
          <w:sz w:val="32"/>
          <w:szCs w:val="32"/>
        </w:rPr>
        <w:t>3777</w:t>
      </w:r>
      <w:r>
        <w:rPr>
          <w:rFonts w:hint="eastAsia" w:ascii="Times New Roman" w:hAnsi="Times New Roman" w:eastAsia="仿宋_GB2312" w:cs="方正仿宋_GBK"/>
          <w:color w:val="000000" w:themeColor="text1"/>
          <w:sz w:val="32"/>
          <w:szCs w:val="32"/>
        </w:rPr>
        <w:t>元</w:t>
      </w:r>
      <w:r>
        <w:rPr>
          <w:rFonts w:ascii="Times New Roman" w:hAnsi="Times New Roman" w:eastAsia="仿宋_GB2312" w:cs="方正仿宋_GBK"/>
          <w:color w:val="000000" w:themeColor="text1"/>
          <w:sz w:val="32"/>
          <w:szCs w:val="32"/>
        </w:rPr>
        <w:t>，增长10.3%</w:t>
      </w:r>
      <w:r>
        <w:rPr>
          <w:rFonts w:hint="eastAsia" w:ascii="Times New Roman" w:hAnsi="Times New Roman" w:eastAsia="仿宋_GB2312" w:cs="方正仿宋_GBK"/>
          <w:color w:val="000000" w:themeColor="text1"/>
          <w:sz w:val="32"/>
          <w:szCs w:val="32"/>
        </w:rPr>
        <w:t>，增速列全省首位</w:t>
      </w:r>
      <w:r>
        <w:rPr>
          <w:rFonts w:ascii="Times New Roman" w:hAnsi="Times New Roman" w:eastAsia="仿宋_GB2312" w:cs="方正仿宋_GBK"/>
          <w:color w:val="000000" w:themeColor="text1"/>
          <w:sz w:val="32"/>
          <w:szCs w:val="32"/>
        </w:rPr>
        <w:t>。城镇新增就业</w:t>
      </w:r>
      <w:r>
        <w:rPr>
          <w:rFonts w:hint="eastAsia" w:ascii="Times New Roman" w:hAnsi="Times New Roman" w:eastAsia="仿宋_GB2312" w:cs="方正仿宋_GBK"/>
          <w:color w:val="000000" w:themeColor="text1"/>
          <w:sz w:val="32"/>
          <w:szCs w:val="32"/>
        </w:rPr>
        <w:t>10</w:t>
      </w:r>
      <w:r>
        <w:rPr>
          <w:rFonts w:ascii="Times New Roman" w:hAnsi="Times New Roman" w:eastAsia="仿宋_GB2312" w:cs="方正仿宋_GBK"/>
          <w:color w:val="000000" w:themeColor="text1"/>
          <w:sz w:val="32"/>
          <w:szCs w:val="32"/>
        </w:rPr>
        <w:t>.2</w:t>
      </w:r>
      <w:r>
        <w:rPr>
          <w:rFonts w:hint="eastAsia" w:ascii="Times New Roman" w:hAnsi="Times New Roman" w:eastAsia="仿宋_GB2312" w:cs="方正仿宋_GBK"/>
          <w:color w:val="000000" w:themeColor="text1"/>
          <w:sz w:val="32"/>
          <w:szCs w:val="32"/>
        </w:rPr>
        <w:t>万人，</w:t>
      </w:r>
      <w:r>
        <w:rPr>
          <w:rFonts w:ascii="Times New Roman" w:hAnsi="Times New Roman" w:eastAsia="仿宋_GB2312" w:cs="方正仿宋_GBK"/>
          <w:color w:val="000000" w:themeColor="text1"/>
          <w:sz w:val="32"/>
          <w:szCs w:val="32"/>
        </w:rPr>
        <w:t>城镇登记失业率2%</w:t>
      </w:r>
      <w:r>
        <w:rPr>
          <w:rFonts w:hint="eastAsia" w:ascii="Times New Roman" w:hAnsi="Times New Roman" w:eastAsia="仿宋_GB2312" w:cs="方正仿宋_GBK"/>
          <w:color w:val="000000" w:themeColor="text1"/>
          <w:sz w:val="32"/>
          <w:szCs w:val="32"/>
        </w:rPr>
        <w:t>以下</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出台教育</w:t>
      </w:r>
      <w:r>
        <w:rPr>
          <w:rFonts w:ascii="Times New Roman" w:hAnsi="Times New Roman" w:eastAsia="仿宋_GB2312" w:cs="方正仿宋_GBK"/>
          <w:color w:val="000000" w:themeColor="text1"/>
          <w:sz w:val="32"/>
          <w:szCs w:val="32"/>
        </w:rPr>
        <w:t>优先优质发展</w:t>
      </w:r>
      <w:r>
        <w:rPr>
          <w:rFonts w:hint="eastAsia" w:ascii="Times New Roman" w:hAnsi="Times New Roman" w:eastAsia="仿宋_GB2312" w:cs="方正仿宋_GBK"/>
          <w:color w:val="000000" w:themeColor="text1"/>
          <w:sz w:val="32"/>
          <w:szCs w:val="32"/>
        </w:rPr>
        <w:t>“18条”措施</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新开工学校建设项目72个、新增学位3.69万个，组建</w:t>
      </w:r>
      <w:r>
        <w:rPr>
          <w:rFonts w:ascii="Times New Roman" w:hAnsi="Times New Roman" w:eastAsia="仿宋_GB2312" w:cs="方正仿宋_GBK"/>
          <w:color w:val="000000" w:themeColor="text1"/>
          <w:sz w:val="32"/>
          <w:szCs w:val="32"/>
        </w:rPr>
        <w:t>教育集团（</w:t>
      </w:r>
      <w:r>
        <w:rPr>
          <w:rFonts w:hint="eastAsia" w:ascii="Times New Roman" w:hAnsi="Times New Roman" w:eastAsia="仿宋_GB2312" w:cs="方正仿宋_GBK"/>
          <w:color w:val="000000" w:themeColor="text1"/>
          <w:sz w:val="32"/>
          <w:szCs w:val="32"/>
        </w:rPr>
        <w:t>共同体</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135个。市</w:t>
      </w:r>
      <w:r>
        <w:rPr>
          <w:rFonts w:ascii="Times New Roman" w:hAnsi="Times New Roman" w:eastAsia="仿宋_GB2312" w:cs="方正仿宋_GBK"/>
          <w:color w:val="000000" w:themeColor="text1"/>
          <w:sz w:val="32"/>
          <w:szCs w:val="32"/>
        </w:rPr>
        <w:t>第五人民医院、</w:t>
      </w:r>
      <w:r>
        <w:rPr>
          <w:rFonts w:hint="eastAsia" w:ascii="Times New Roman" w:hAnsi="Times New Roman" w:eastAsia="仿宋_GB2312" w:cs="方正仿宋_GBK"/>
          <w:color w:val="000000" w:themeColor="text1"/>
          <w:sz w:val="32"/>
          <w:szCs w:val="32"/>
        </w:rPr>
        <w:t>市</w:t>
      </w:r>
      <w:r>
        <w:rPr>
          <w:rFonts w:ascii="Times New Roman" w:hAnsi="Times New Roman" w:eastAsia="仿宋_GB2312" w:cs="方正仿宋_GBK"/>
          <w:color w:val="000000" w:themeColor="text1"/>
          <w:sz w:val="32"/>
          <w:szCs w:val="32"/>
        </w:rPr>
        <w:t>妇幼保健院加快建设，</w:t>
      </w:r>
      <w:r>
        <w:rPr>
          <w:rFonts w:hint="eastAsia" w:ascii="Times New Roman" w:hAnsi="Times New Roman" w:eastAsia="仿宋_GB2312" w:cs="方正仿宋_GBK"/>
          <w:color w:val="000000" w:themeColor="text1"/>
          <w:sz w:val="32"/>
          <w:szCs w:val="32"/>
        </w:rPr>
        <w:t>市人民医院成为省区域医疗中心建设单位。每万常住人口疾控人员数1.3人，城乡低保标准</w:t>
      </w:r>
      <w:r>
        <w:rPr>
          <w:rFonts w:ascii="Times New Roman" w:hAnsi="Times New Roman" w:eastAsia="仿宋_GB2312" w:cs="方正仿宋_GBK"/>
          <w:color w:val="000000" w:themeColor="text1"/>
          <w:sz w:val="32"/>
          <w:szCs w:val="32"/>
        </w:rPr>
        <w:t>提高到每人每月</w:t>
      </w:r>
      <w:r>
        <w:rPr>
          <w:rFonts w:hint="eastAsia" w:ascii="Times New Roman" w:hAnsi="Times New Roman" w:eastAsia="仿宋_GB2312" w:cs="方正仿宋_GBK"/>
          <w:color w:val="000000" w:themeColor="text1"/>
          <w:sz w:val="32"/>
          <w:szCs w:val="32"/>
        </w:rPr>
        <w:t>740元。10大类40项市区改善民生实事项目有序推进。高标准</w:t>
      </w:r>
      <w:r>
        <w:rPr>
          <w:rFonts w:ascii="Times New Roman" w:hAnsi="Times New Roman" w:eastAsia="仿宋_GB2312" w:cs="方正仿宋_GBK"/>
          <w:color w:val="000000" w:themeColor="text1"/>
          <w:sz w:val="32"/>
          <w:szCs w:val="32"/>
        </w:rPr>
        <w:t>推进</w:t>
      </w:r>
      <w:r>
        <w:rPr>
          <w:rFonts w:hint="eastAsia" w:ascii="Times New Roman" w:hAnsi="Times New Roman" w:eastAsia="仿宋_GB2312" w:cs="方正仿宋_GBK"/>
          <w:color w:val="000000" w:themeColor="text1"/>
          <w:sz w:val="32"/>
          <w:szCs w:val="32"/>
        </w:rPr>
        <w:t>“三年大灶”专项整治，生产安全事故起数、死亡人数全省</w:t>
      </w:r>
      <w:r>
        <w:rPr>
          <w:rFonts w:ascii="Times New Roman" w:hAnsi="Times New Roman" w:eastAsia="仿宋_GB2312" w:cs="方正仿宋_GBK"/>
          <w:color w:val="000000" w:themeColor="text1"/>
          <w:sz w:val="32"/>
          <w:szCs w:val="32"/>
        </w:rPr>
        <w:t>最少。</w:t>
      </w:r>
      <w:r>
        <w:rPr>
          <w:rFonts w:hint="eastAsia" w:ascii="Times New Roman" w:hAnsi="Times New Roman" w:eastAsia="仿宋_GB2312" w:cs="方正仿宋_GBK"/>
          <w:color w:val="000000" w:themeColor="text1"/>
          <w:sz w:val="32"/>
          <w:szCs w:val="32"/>
        </w:rPr>
        <w:t>扎实</w:t>
      </w:r>
      <w:r>
        <w:rPr>
          <w:rFonts w:ascii="Times New Roman" w:hAnsi="Times New Roman" w:eastAsia="仿宋_GB2312" w:cs="方正仿宋_GBK"/>
          <w:color w:val="000000" w:themeColor="text1"/>
          <w:sz w:val="32"/>
          <w:szCs w:val="32"/>
        </w:rPr>
        <w:t>推进平安泰州、法治泰州建设，万人刑事案件、八类案件发案率全省最低</w:t>
      </w:r>
      <w:r>
        <w:rPr>
          <w:rFonts w:hint="eastAsia" w:ascii="Times New Roman" w:hAnsi="Times New Roman" w:eastAsia="仿宋_GB2312" w:cs="方正仿宋_GBK"/>
          <w:color w:val="000000" w:themeColor="text1"/>
          <w:sz w:val="32"/>
          <w:szCs w:val="32"/>
        </w:rPr>
        <w:t>，再次获评“中国最具幸福感城市”。</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hint="eastAsia" w:ascii="Times New Roman" w:hAnsi="Times New Roman" w:eastAsia="仿宋_GB2312" w:cs="方正仿宋_GBK"/>
          <w:color w:val="000000" w:themeColor="text1"/>
          <w:sz w:val="32"/>
          <w:szCs w:val="32"/>
        </w:rPr>
        <w:t>总</w:t>
      </w:r>
      <w:r>
        <w:rPr>
          <w:rFonts w:ascii="Times New Roman" w:hAnsi="Times New Roman" w:eastAsia="仿宋_GB2312" w:cs="方正仿宋_GBK"/>
          <w:color w:val="000000" w:themeColor="text1"/>
          <w:sz w:val="32"/>
          <w:szCs w:val="32"/>
        </w:rPr>
        <w:t>的来看，</w:t>
      </w:r>
      <w:r>
        <w:rPr>
          <w:rFonts w:hint="eastAsia" w:ascii="Times New Roman" w:hAnsi="Times New Roman" w:eastAsia="仿宋_GB2312" w:cs="方正仿宋_GBK"/>
          <w:color w:val="000000" w:themeColor="text1"/>
          <w:sz w:val="32"/>
          <w:szCs w:val="32"/>
        </w:rPr>
        <w:t>2021年全市经济社会发展平稳复苏、持续向好，</w:t>
      </w:r>
      <w:r>
        <w:rPr>
          <w:rFonts w:ascii="Times New Roman" w:hAnsi="Times New Roman" w:eastAsia="仿宋_GB2312" w:cs="方正仿宋_GBK"/>
          <w:color w:val="000000" w:themeColor="text1"/>
          <w:sz w:val="32"/>
          <w:szCs w:val="32"/>
        </w:rPr>
        <w:t>实现了</w:t>
      </w:r>
      <w:r>
        <w:rPr>
          <w:rFonts w:hint="eastAsia" w:ascii="Times New Roman" w:hAnsi="Times New Roman" w:eastAsia="仿宋_GB2312" w:cs="方正仿宋_GBK"/>
          <w:color w:val="000000" w:themeColor="text1"/>
          <w:sz w:val="32"/>
          <w:szCs w:val="32"/>
        </w:rPr>
        <w:t>“十四五”良好</w:t>
      </w:r>
      <w:r>
        <w:rPr>
          <w:rFonts w:ascii="Times New Roman" w:hAnsi="Times New Roman" w:eastAsia="仿宋_GB2312" w:cs="方正仿宋_GBK"/>
          <w:color w:val="000000" w:themeColor="text1"/>
          <w:sz w:val="32"/>
          <w:szCs w:val="32"/>
        </w:rPr>
        <w:t>开局。</w:t>
      </w:r>
      <w:r>
        <w:rPr>
          <w:rFonts w:hint="eastAsia" w:ascii="Times New Roman" w:hAnsi="Times New Roman" w:eastAsia="仿宋_GB2312" w:cs="方正仿宋_GBK"/>
          <w:color w:val="000000" w:themeColor="text1"/>
          <w:sz w:val="32"/>
          <w:szCs w:val="32"/>
        </w:rPr>
        <w:t>成绩来之</w:t>
      </w:r>
      <w:r>
        <w:rPr>
          <w:rFonts w:ascii="Times New Roman" w:hAnsi="Times New Roman" w:eastAsia="仿宋_GB2312" w:cs="方正仿宋_GBK"/>
          <w:color w:val="000000" w:themeColor="text1"/>
          <w:sz w:val="32"/>
          <w:szCs w:val="32"/>
        </w:rPr>
        <w:t>不易，但存在的问题和不足依然突出：</w:t>
      </w:r>
      <w:r>
        <w:rPr>
          <w:rFonts w:hint="eastAsia" w:ascii="Times New Roman" w:hAnsi="Times New Roman" w:eastAsia="楷体_GB2312" w:cs="方正仿宋_GBK"/>
          <w:color w:val="000000" w:themeColor="text1"/>
          <w:sz w:val="32"/>
          <w:szCs w:val="32"/>
        </w:rPr>
        <w:t>一是经济</w:t>
      </w:r>
      <w:r>
        <w:rPr>
          <w:rFonts w:ascii="Times New Roman" w:hAnsi="Times New Roman" w:eastAsia="楷体_GB2312" w:cs="方正仿宋_GBK"/>
          <w:color w:val="000000" w:themeColor="text1"/>
          <w:sz w:val="32"/>
          <w:szCs w:val="32"/>
        </w:rPr>
        <w:t>下行压力有所加大。</w:t>
      </w:r>
      <w:r>
        <w:rPr>
          <w:rFonts w:hint="eastAsia" w:ascii="Times New Roman" w:hAnsi="Times New Roman" w:eastAsia="仿宋_GB2312" w:cs="方正仿宋_GBK"/>
          <w:color w:val="000000" w:themeColor="text1"/>
          <w:sz w:val="32"/>
          <w:szCs w:val="32"/>
        </w:rPr>
        <w:t>疫情</w:t>
      </w:r>
      <w:r>
        <w:rPr>
          <w:rFonts w:ascii="Times New Roman" w:hAnsi="Times New Roman" w:eastAsia="仿宋_GB2312" w:cs="方正仿宋_GBK"/>
          <w:color w:val="000000" w:themeColor="text1"/>
          <w:sz w:val="32"/>
          <w:szCs w:val="32"/>
        </w:rPr>
        <w:t>对经济社会发展的影响持续存在，</w:t>
      </w:r>
      <w:r>
        <w:rPr>
          <w:rFonts w:hint="eastAsia" w:ascii="Times New Roman" w:hAnsi="Times New Roman" w:eastAsia="仿宋_GB2312" w:cs="方正仿宋_GBK"/>
          <w:color w:val="000000" w:themeColor="text1"/>
          <w:sz w:val="32"/>
          <w:szCs w:val="32"/>
        </w:rPr>
        <w:t>内外部环境</w:t>
      </w:r>
      <w:r>
        <w:rPr>
          <w:rFonts w:ascii="Times New Roman" w:hAnsi="Times New Roman" w:eastAsia="仿宋_GB2312" w:cs="方正仿宋_GBK"/>
          <w:color w:val="000000" w:themeColor="text1"/>
          <w:sz w:val="32"/>
          <w:szCs w:val="32"/>
        </w:rPr>
        <w:t>更趋</w:t>
      </w:r>
      <w:r>
        <w:rPr>
          <w:rFonts w:hint="eastAsia" w:ascii="Times New Roman" w:hAnsi="Times New Roman" w:eastAsia="仿宋_GB2312" w:cs="方正仿宋_GBK"/>
          <w:color w:val="000000" w:themeColor="text1"/>
          <w:sz w:val="32"/>
          <w:szCs w:val="32"/>
        </w:rPr>
        <w:t>严峻</w:t>
      </w:r>
      <w:r>
        <w:rPr>
          <w:rFonts w:ascii="Times New Roman" w:hAnsi="Times New Roman" w:eastAsia="仿宋_GB2312" w:cs="方正仿宋_GBK"/>
          <w:color w:val="000000" w:themeColor="text1"/>
          <w:sz w:val="32"/>
          <w:szCs w:val="32"/>
        </w:rPr>
        <w:t>复杂和不确定</w:t>
      </w:r>
      <w:r>
        <w:rPr>
          <w:rFonts w:hint="eastAsia" w:ascii="Times New Roman" w:hAnsi="Times New Roman" w:eastAsia="仿宋_GB2312" w:cs="方正仿宋_GBK"/>
          <w:color w:val="000000" w:themeColor="text1"/>
          <w:sz w:val="32"/>
          <w:szCs w:val="32"/>
        </w:rPr>
        <w:t>，实体经济</w:t>
      </w:r>
      <w:r>
        <w:rPr>
          <w:rFonts w:ascii="Times New Roman" w:hAnsi="Times New Roman" w:eastAsia="仿宋_GB2312" w:cs="方正仿宋_GBK"/>
          <w:color w:val="000000" w:themeColor="text1"/>
          <w:sz w:val="32"/>
          <w:szCs w:val="32"/>
        </w:rPr>
        <w:t>面临的困难</w:t>
      </w:r>
      <w:r>
        <w:rPr>
          <w:rFonts w:hint="eastAsia" w:ascii="Times New Roman" w:hAnsi="Times New Roman" w:eastAsia="仿宋_GB2312" w:cs="方正仿宋_GBK"/>
          <w:color w:val="000000" w:themeColor="text1"/>
          <w:sz w:val="32"/>
          <w:szCs w:val="32"/>
        </w:rPr>
        <w:t>依然</w:t>
      </w:r>
      <w:r>
        <w:rPr>
          <w:rFonts w:ascii="Times New Roman" w:hAnsi="Times New Roman" w:eastAsia="仿宋_GB2312" w:cs="方正仿宋_GBK"/>
          <w:color w:val="000000" w:themeColor="text1"/>
          <w:sz w:val="32"/>
          <w:szCs w:val="32"/>
        </w:rPr>
        <w:t>较多，部分行业</w:t>
      </w:r>
      <w:r>
        <w:rPr>
          <w:rFonts w:hint="eastAsia" w:ascii="Times New Roman" w:hAnsi="Times New Roman" w:eastAsia="仿宋_GB2312" w:cs="方正仿宋_GBK"/>
          <w:color w:val="000000" w:themeColor="text1"/>
          <w:sz w:val="32"/>
          <w:szCs w:val="32"/>
        </w:rPr>
        <w:t>仍</w:t>
      </w:r>
      <w:r>
        <w:rPr>
          <w:rFonts w:ascii="Times New Roman" w:hAnsi="Times New Roman" w:eastAsia="仿宋_GB2312" w:cs="方正仿宋_GBK"/>
          <w:color w:val="000000" w:themeColor="text1"/>
          <w:sz w:val="32"/>
          <w:szCs w:val="32"/>
        </w:rPr>
        <w:t>处于艰难复苏期，</w:t>
      </w:r>
      <w:r>
        <w:rPr>
          <w:rFonts w:hint="eastAsia" w:ascii="Times New Roman" w:hAnsi="Times New Roman" w:eastAsia="仿宋_GB2312" w:cs="方正仿宋_GBK"/>
          <w:color w:val="000000" w:themeColor="text1"/>
          <w:sz w:val="32"/>
          <w:szCs w:val="32"/>
        </w:rPr>
        <w:t>保持</w:t>
      </w:r>
      <w:r>
        <w:rPr>
          <w:rFonts w:ascii="Times New Roman" w:hAnsi="Times New Roman" w:eastAsia="仿宋_GB2312" w:cs="方正仿宋_GBK"/>
          <w:color w:val="000000" w:themeColor="text1"/>
          <w:sz w:val="32"/>
          <w:szCs w:val="32"/>
        </w:rPr>
        <w:t>经济平稳运行</w:t>
      </w:r>
      <w:r>
        <w:rPr>
          <w:rFonts w:hint="eastAsia" w:ascii="Times New Roman" w:hAnsi="Times New Roman" w:eastAsia="仿宋_GB2312" w:cs="方正仿宋_GBK"/>
          <w:color w:val="000000" w:themeColor="text1"/>
          <w:sz w:val="32"/>
          <w:szCs w:val="32"/>
        </w:rPr>
        <w:t>需</w:t>
      </w:r>
      <w:r>
        <w:rPr>
          <w:rFonts w:ascii="Times New Roman" w:hAnsi="Times New Roman" w:eastAsia="仿宋_GB2312" w:cs="方正仿宋_GBK"/>
          <w:color w:val="000000" w:themeColor="text1"/>
          <w:sz w:val="32"/>
          <w:szCs w:val="32"/>
        </w:rPr>
        <w:t>付出更多努力。</w:t>
      </w:r>
      <w:r>
        <w:rPr>
          <w:rFonts w:hint="eastAsia" w:ascii="Times New Roman" w:hAnsi="Times New Roman" w:eastAsia="楷体_GB2312" w:cs="方正仿宋_GBK"/>
          <w:color w:val="000000" w:themeColor="text1"/>
          <w:sz w:val="32"/>
          <w:szCs w:val="32"/>
        </w:rPr>
        <w:t>二是产业转型步伐亟需加快。</w:t>
      </w:r>
      <w:r>
        <w:rPr>
          <w:rFonts w:hint="eastAsia" w:ascii="Times New Roman" w:hAnsi="Times New Roman" w:eastAsia="仿宋_GB2312" w:cs="方正仿宋_GBK"/>
          <w:color w:val="000000" w:themeColor="text1"/>
          <w:sz w:val="32"/>
          <w:szCs w:val="32"/>
        </w:rPr>
        <w:t>医药、</w:t>
      </w:r>
      <w:r>
        <w:rPr>
          <w:rFonts w:ascii="Times New Roman" w:hAnsi="Times New Roman" w:eastAsia="仿宋_GB2312" w:cs="方正仿宋_GBK"/>
          <w:color w:val="000000" w:themeColor="text1"/>
          <w:sz w:val="32"/>
          <w:szCs w:val="32"/>
        </w:rPr>
        <w:t>化工等传统优势领域</w:t>
      </w:r>
      <w:r>
        <w:rPr>
          <w:rFonts w:hint="eastAsia" w:ascii="Times New Roman" w:hAnsi="Times New Roman" w:eastAsia="仿宋_GB2312" w:cs="方正仿宋_GBK"/>
          <w:color w:val="000000" w:themeColor="text1"/>
          <w:sz w:val="32"/>
          <w:szCs w:val="32"/>
        </w:rPr>
        <w:t>竞争</w:t>
      </w:r>
      <w:r>
        <w:rPr>
          <w:rFonts w:ascii="Times New Roman" w:hAnsi="Times New Roman" w:eastAsia="仿宋_GB2312" w:cs="方正仿宋_GBK"/>
          <w:color w:val="000000" w:themeColor="text1"/>
          <w:sz w:val="32"/>
          <w:szCs w:val="32"/>
        </w:rPr>
        <w:t>加剧，</w:t>
      </w:r>
      <w:r>
        <w:rPr>
          <w:rFonts w:hint="eastAsia" w:ascii="Times New Roman" w:hAnsi="Times New Roman" w:eastAsia="仿宋_GB2312" w:cs="方正仿宋_GBK"/>
          <w:color w:val="000000" w:themeColor="text1"/>
          <w:sz w:val="32"/>
          <w:szCs w:val="32"/>
        </w:rPr>
        <w:t>园区综合承载力和竞争力</w:t>
      </w:r>
      <w:r>
        <w:rPr>
          <w:rFonts w:ascii="Times New Roman" w:hAnsi="Times New Roman" w:eastAsia="仿宋_GB2312" w:cs="方正仿宋_GBK"/>
          <w:color w:val="000000" w:themeColor="text1"/>
          <w:sz w:val="32"/>
          <w:szCs w:val="32"/>
        </w:rPr>
        <w:t>有待</w:t>
      </w:r>
      <w:r>
        <w:rPr>
          <w:rFonts w:hint="eastAsia" w:ascii="Times New Roman" w:hAnsi="Times New Roman" w:eastAsia="仿宋_GB2312" w:cs="方正仿宋_GBK"/>
          <w:color w:val="000000" w:themeColor="text1"/>
          <w:sz w:val="32"/>
          <w:szCs w:val="32"/>
        </w:rPr>
        <w:t>提升，龙头型</w:t>
      </w:r>
      <w:r>
        <w:rPr>
          <w:rFonts w:ascii="Times New Roman" w:hAnsi="Times New Roman" w:eastAsia="仿宋_GB2312" w:cs="方正仿宋_GBK"/>
          <w:color w:val="000000" w:themeColor="text1"/>
          <w:sz w:val="32"/>
          <w:szCs w:val="32"/>
        </w:rPr>
        <w:t>项目和高素质企业数量偏少</w:t>
      </w:r>
      <w:r>
        <w:rPr>
          <w:rFonts w:hint="eastAsia" w:ascii="Times New Roman" w:hAnsi="Times New Roman" w:eastAsia="仿宋_GB2312" w:cs="方正仿宋_GBK"/>
          <w:color w:val="000000" w:themeColor="text1"/>
          <w:sz w:val="32"/>
          <w:szCs w:val="32"/>
        </w:rPr>
        <w:t>，碳达峰</w:t>
      </w:r>
      <w:r>
        <w:rPr>
          <w:rFonts w:ascii="Times New Roman" w:hAnsi="Times New Roman" w:eastAsia="仿宋_GB2312" w:cs="方正仿宋_GBK"/>
          <w:color w:val="000000" w:themeColor="text1"/>
          <w:sz w:val="32"/>
          <w:szCs w:val="32"/>
        </w:rPr>
        <w:t>碳中和</w:t>
      </w:r>
      <w:r>
        <w:rPr>
          <w:rFonts w:hint="eastAsia" w:ascii="Times New Roman" w:hAnsi="Times New Roman" w:eastAsia="仿宋_GB2312" w:cs="方正仿宋_GBK"/>
          <w:color w:val="000000" w:themeColor="text1"/>
          <w:sz w:val="32"/>
          <w:szCs w:val="32"/>
        </w:rPr>
        <w:t>战略</w:t>
      </w:r>
      <w:r>
        <w:rPr>
          <w:rFonts w:ascii="Times New Roman" w:hAnsi="Times New Roman" w:eastAsia="仿宋_GB2312" w:cs="方正仿宋_GBK"/>
          <w:color w:val="000000" w:themeColor="text1"/>
          <w:sz w:val="32"/>
          <w:szCs w:val="32"/>
        </w:rPr>
        <w:t>下</w:t>
      </w:r>
      <w:r>
        <w:rPr>
          <w:rFonts w:hint="eastAsia" w:ascii="Times New Roman" w:hAnsi="Times New Roman" w:eastAsia="仿宋_GB2312" w:cs="方正仿宋_GBK"/>
          <w:color w:val="000000" w:themeColor="text1"/>
          <w:sz w:val="32"/>
          <w:szCs w:val="32"/>
        </w:rPr>
        <w:t>，产业结构和</w:t>
      </w:r>
      <w:r>
        <w:rPr>
          <w:rFonts w:ascii="Times New Roman" w:hAnsi="Times New Roman" w:eastAsia="仿宋_GB2312" w:cs="方正仿宋_GBK"/>
          <w:color w:val="000000" w:themeColor="text1"/>
          <w:sz w:val="32"/>
          <w:szCs w:val="32"/>
        </w:rPr>
        <w:t>能源结构</w:t>
      </w:r>
      <w:r>
        <w:rPr>
          <w:rFonts w:hint="eastAsia" w:ascii="Times New Roman" w:hAnsi="Times New Roman" w:eastAsia="仿宋_GB2312" w:cs="方正仿宋_GBK"/>
          <w:color w:val="000000" w:themeColor="text1"/>
          <w:sz w:val="32"/>
          <w:szCs w:val="32"/>
        </w:rPr>
        <w:t>需要加快调整优化。</w:t>
      </w:r>
      <w:r>
        <w:rPr>
          <w:rFonts w:hint="eastAsia" w:ascii="Times New Roman" w:hAnsi="Times New Roman" w:eastAsia="楷体_GB2312" w:cs="方正仿宋_GBK"/>
          <w:color w:val="000000" w:themeColor="text1"/>
          <w:sz w:val="32"/>
          <w:szCs w:val="32"/>
        </w:rPr>
        <w:t>三是城市发展</w:t>
      </w:r>
      <w:r>
        <w:rPr>
          <w:rFonts w:ascii="Times New Roman" w:hAnsi="Times New Roman" w:eastAsia="楷体_GB2312" w:cs="方正仿宋_GBK"/>
          <w:color w:val="000000" w:themeColor="text1"/>
          <w:sz w:val="32"/>
          <w:szCs w:val="32"/>
        </w:rPr>
        <w:t>能级</w:t>
      </w:r>
      <w:r>
        <w:rPr>
          <w:rFonts w:hint="eastAsia" w:ascii="Times New Roman" w:hAnsi="Times New Roman" w:eastAsia="楷体_GB2312" w:cs="方正仿宋_GBK"/>
          <w:color w:val="000000" w:themeColor="text1"/>
          <w:sz w:val="32"/>
          <w:szCs w:val="32"/>
        </w:rPr>
        <w:t>有</w:t>
      </w:r>
      <w:r>
        <w:rPr>
          <w:rFonts w:ascii="Times New Roman" w:hAnsi="Times New Roman" w:eastAsia="楷体_GB2312" w:cs="方正仿宋_GBK"/>
          <w:color w:val="000000" w:themeColor="text1"/>
          <w:sz w:val="32"/>
          <w:szCs w:val="32"/>
        </w:rPr>
        <w:t>待提</w:t>
      </w:r>
      <w:r>
        <w:rPr>
          <w:rFonts w:hint="eastAsia" w:ascii="Times New Roman" w:hAnsi="Times New Roman" w:eastAsia="楷体_GB2312" w:cs="方正仿宋_GBK"/>
          <w:color w:val="000000" w:themeColor="text1"/>
          <w:sz w:val="32"/>
          <w:szCs w:val="32"/>
        </w:rPr>
        <w:t>升。</w:t>
      </w:r>
      <w:r>
        <w:rPr>
          <w:rFonts w:hint="eastAsia" w:ascii="Times New Roman" w:hAnsi="Times New Roman" w:eastAsia="仿宋_GB2312" w:cs="方正仿宋_GBK"/>
          <w:color w:val="000000" w:themeColor="text1"/>
          <w:sz w:val="32"/>
          <w:szCs w:val="32"/>
        </w:rPr>
        <w:t>中心城市集聚辐射能力不强，高端</w:t>
      </w:r>
      <w:r>
        <w:rPr>
          <w:rFonts w:ascii="Times New Roman" w:hAnsi="Times New Roman" w:eastAsia="仿宋_GB2312" w:cs="方正仿宋_GBK"/>
          <w:color w:val="000000" w:themeColor="text1"/>
          <w:sz w:val="32"/>
          <w:szCs w:val="32"/>
        </w:rPr>
        <w:t>服务、高端商贸功能仍显不足，</w:t>
      </w:r>
      <w:r>
        <w:rPr>
          <w:rFonts w:hint="eastAsia" w:ascii="Times New Roman" w:hAnsi="Times New Roman" w:eastAsia="仿宋_GB2312" w:cs="方正仿宋_GBK"/>
          <w:color w:val="000000" w:themeColor="text1"/>
          <w:sz w:val="32"/>
          <w:szCs w:val="32"/>
        </w:rPr>
        <w:t>市</w:t>
      </w:r>
      <w:r>
        <w:rPr>
          <w:rFonts w:ascii="Times New Roman" w:hAnsi="Times New Roman" w:eastAsia="仿宋_GB2312" w:cs="方正仿宋_GBK"/>
          <w:color w:val="000000" w:themeColor="text1"/>
          <w:sz w:val="32"/>
          <w:szCs w:val="32"/>
        </w:rPr>
        <w:t>域一体化</w:t>
      </w:r>
      <w:r>
        <w:rPr>
          <w:rFonts w:hint="eastAsia" w:ascii="Times New Roman" w:hAnsi="Times New Roman" w:eastAsia="仿宋_GB2312" w:cs="方正仿宋_GBK"/>
          <w:color w:val="000000" w:themeColor="text1"/>
          <w:sz w:val="32"/>
          <w:szCs w:val="32"/>
        </w:rPr>
        <w:t>进程需进一步</w:t>
      </w:r>
      <w:r>
        <w:rPr>
          <w:rFonts w:ascii="Times New Roman" w:hAnsi="Times New Roman" w:eastAsia="仿宋_GB2312" w:cs="方正仿宋_GBK"/>
          <w:color w:val="000000" w:themeColor="text1"/>
          <w:sz w:val="32"/>
          <w:szCs w:val="32"/>
        </w:rPr>
        <w:t>提速，</w:t>
      </w:r>
      <w:r>
        <w:rPr>
          <w:rFonts w:hint="eastAsia" w:ascii="Times New Roman" w:hAnsi="Times New Roman" w:eastAsia="仿宋_GB2312" w:cs="方正仿宋_GBK"/>
          <w:color w:val="000000" w:themeColor="text1"/>
          <w:sz w:val="32"/>
          <w:szCs w:val="32"/>
        </w:rPr>
        <w:t>教育、医疗、养老等公共服务设施与群众需求还有差距，等等。对此</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我们</w:t>
      </w:r>
      <w:r>
        <w:rPr>
          <w:rFonts w:ascii="Times New Roman" w:hAnsi="Times New Roman" w:eastAsia="仿宋_GB2312" w:cs="方正仿宋_GBK"/>
          <w:color w:val="000000" w:themeColor="text1"/>
          <w:sz w:val="32"/>
          <w:szCs w:val="32"/>
        </w:rPr>
        <w:t>要在今后的工作中采取有效措施，</w:t>
      </w:r>
      <w:r>
        <w:rPr>
          <w:rFonts w:hint="eastAsia" w:ascii="Times New Roman" w:hAnsi="Times New Roman" w:eastAsia="仿宋_GB2312" w:cs="方正仿宋_GBK"/>
          <w:color w:val="000000" w:themeColor="text1"/>
          <w:sz w:val="32"/>
          <w:szCs w:val="32"/>
        </w:rPr>
        <w:t>切实</w:t>
      </w:r>
      <w:r>
        <w:rPr>
          <w:rFonts w:ascii="Times New Roman" w:hAnsi="Times New Roman" w:eastAsia="仿宋_GB2312" w:cs="方正仿宋_GBK"/>
          <w:color w:val="000000" w:themeColor="text1"/>
          <w:sz w:val="32"/>
          <w:szCs w:val="32"/>
        </w:rPr>
        <w:t>加以解决。</w:t>
      </w:r>
    </w:p>
    <w:p>
      <w:pPr>
        <w:spacing w:line="570" w:lineRule="exact"/>
        <w:ind w:firstLine="66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二</w:t>
      </w:r>
      <w:r>
        <w:rPr>
          <w:rFonts w:ascii="Times New Roman" w:hAnsi="Times New Roman" w:eastAsia="黑体" w:cs="Times New Roman"/>
          <w:color w:val="000000" w:themeColor="text1"/>
          <w:sz w:val="32"/>
          <w:szCs w:val="32"/>
        </w:rPr>
        <w:t>、</w:t>
      </w:r>
      <w:r>
        <w:rPr>
          <w:rFonts w:hint="eastAsia" w:ascii="Times New Roman" w:hAnsi="Times New Roman" w:eastAsia="黑体" w:cs="方正黑体_GBK"/>
          <w:color w:val="000000" w:themeColor="text1"/>
          <w:sz w:val="32"/>
          <w:szCs w:val="32"/>
        </w:rPr>
        <w:t>2022年全市经济社会发展计划安排情况</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ascii="Times New Roman" w:hAnsi="Times New Roman" w:eastAsia="仿宋_GB2312" w:cs="方正仿宋_GBK"/>
          <w:color w:val="000000" w:themeColor="text1"/>
          <w:sz w:val="32"/>
          <w:szCs w:val="32"/>
        </w:rPr>
        <w:t>2022年是</w:t>
      </w:r>
      <w:r>
        <w:rPr>
          <w:rFonts w:hint="eastAsia" w:ascii="Times New Roman" w:hAnsi="Times New Roman" w:eastAsia="仿宋_GB2312" w:cs="方正仿宋_GBK"/>
          <w:color w:val="000000" w:themeColor="text1"/>
          <w:sz w:val="32"/>
          <w:szCs w:val="32"/>
        </w:rPr>
        <w:t>党的二十大召开之年，也是全面</w:t>
      </w:r>
      <w:r>
        <w:rPr>
          <w:rFonts w:ascii="Times New Roman" w:hAnsi="Times New Roman" w:eastAsia="仿宋_GB2312" w:cs="方正仿宋_GBK"/>
          <w:color w:val="000000" w:themeColor="text1"/>
          <w:sz w:val="32"/>
          <w:szCs w:val="32"/>
        </w:rPr>
        <w:t>落实</w:t>
      </w:r>
      <w:r>
        <w:rPr>
          <w:rFonts w:hint="eastAsia" w:ascii="Times New Roman" w:hAnsi="Times New Roman" w:eastAsia="仿宋_GB2312" w:cs="方正仿宋_GBK"/>
          <w:color w:val="000000" w:themeColor="text1"/>
          <w:sz w:val="32"/>
          <w:szCs w:val="32"/>
        </w:rPr>
        <w:t>省</w:t>
      </w:r>
      <w:r>
        <w:rPr>
          <w:rFonts w:ascii="Times New Roman" w:hAnsi="Times New Roman" w:eastAsia="仿宋_GB2312" w:cs="方正仿宋_GBK"/>
          <w:color w:val="000000" w:themeColor="text1"/>
          <w:sz w:val="32"/>
          <w:szCs w:val="32"/>
        </w:rPr>
        <w:t>市党代会</w:t>
      </w:r>
      <w:r>
        <w:rPr>
          <w:rFonts w:hint="eastAsia" w:ascii="Times New Roman" w:hAnsi="Times New Roman" w:eastAsia="仿宋_GB2312" w:cs="方正仿宋_GBK"/>
          <w:color w:val="000000" w:themeColor="text1"/>
          <w:sz w:val="32"/>
          <w:szCs w:val="32"/>
        </w:rPr>
        <w:t>精神的开局之年。全市经济社会发展计划要落实“稳字当头、</w:t>
      </w:r>
      <w:r>
        <w:rPr>
          <w:rFonts w:ascii="Times New Roman" w:hAnsi="Times New Roman" w:eastAsia="仿宋_GB2312" w:cs="方正仿宋_GBK"/>
          <w:color w:val="000000" w:themeColor="text1"/>
          <w:sz w:val="32"/>
          <w:szCs w:val="32"/>
        </w:rPr>
        <w:t>稳中求进</w:t>
      </w:r>
      <w:r>
        <w:rPr>
          <w:rFonts w:hint="eastAsia" w:ascii="Times New Roman" w:hAnsi="Times New Roman" w:eastAsia="仿宋_GB2312" w:cs="方正仿宋_GBK"/>
          <w:color w:val="000000" w:themeColor="text1"/>
          <w:sz w:val="32"/>
          <w:szCs w:val="32"/>
        </w:rPr>
        <w:t>”总要求，</w:t>
      </w:r>
      <w:r>
        <w:rPr>
          <w:rFonts w:hint="eastAsia" w:ascii="Times New Roman" w:hAnsi="Times New Roman" w:eastAsia="仿宋_GB2312"/>
          <w:color w:val="000000" w:themeColor="text1"/>
          <w:sz w:val="32"/>
          <w:szCs w:val="32"/>
        </w:rPr>
        <w:t>做到</w:t>
      </w:r>
      <w:r>
        <w:rPr>
          <w:rFonts w:hint="eastAsia" w:ascii="Times New Roman" w:hAnsi="Times New Roman" w:eastAsia="黑体"/>
          <w:color w:val="000000" w:themeColor="text1"/>
          <w:sz w:val="32"/>
          <w:szCs w:val="32"/>
        </w:rPr>
        <w:t>“四个衔接”</w:t>
      </w:r>
      <w:r>
        <w:rPr>
          <w:rFonts w:hint="eastAsia" w:ascii="Times New Roman" w:hAnsi="Times New Roman" w:eastAsia="仿宋_GB2312"/>
          <w:color w:val="000000" w:themeColor="text1"/>
          <w:sz w:val="32"/>
          <w:szCs w:val="32"/>
        </w:rPr>
        <w:t>：</w:t>
      </w:r>
      <w:r>
        <w:rPr>
          <w:rFonts w:hint="eastAsia" w:ascii="Times New Roman" w:hAnsi="Times New Roman" w:eastAsia="仿宋_GB2312" w:cs="方正仿宋_GBK"/>
          <w:color w:val="000000" w:themeColor="text1"/>
          <w:sz w:val="32"/>
          <w:szCs w:val="32"/>
        </w:rPr>
        <w:t>一是与“十四五”规划和市第六次党代会确定的中长期发展目标相衔接，合理确定年度目标。二是与全省及周边城市指标安排情况相衔接，主要经济指标不低于全省和苏中平均水平。三是与省高质量发展要求相衔接，及时将相关指标纳入年度计划，助力高质量发展进入全省第一方阵。四是注重指标之间的内在衔接，突出支撑性、结构性指标，推动经济发展更高质量、更有效率、更加公平、更可持续。</w:t>
      </w:r>
    </w:p>
    <w:p>
      <w:pPr>
        <w:overflowPunct w:val="0"/>
        <w:spacing w:line="570" w:lineRule="exact"/>
        <w:ind w:firstLine="640" w:firstLineChars="200"/>
        <w:rPr>
          <w:rFonts w:ascii="Times New Roman" w:hAnsi="Times New Roman" w:eastAsia="仿宋_GB2312" w:cs="Times New Roman"/>
          <w:color w:val="000000" w:themeColor="text1"/>
          <w:spacing w:val="8"/>
          <w:sz w:val="32"/>
          <w:szCs w:val="32"/>
        </w:rPr>
      </w:pPr>
      <w:r>
        <w:rPr>
          <w:rFonts w:hint="eastAsia" w:ascii="Times New Roman" w:hAnsi="Times New Roman" w:eastAsia="仿宋_GB2312" w:cs="Times New Roman"/>
          <w:color w:val="000000" w:themeColor="text1"/>
          <w:sz w:val="32"/>
          <w:szCs w:val="32"/>
        </w:rPr>
        <w:t>根</w:t>
      </w:r>
      <w:r>
        <w:rPr>
          <w:rFonts w:hint="eastAsia" w:ascii="Times New Roman" w:hAnsi="Times New Roman" w:eastAsia="仿宋_GB2312" w:cs="Times New Roman"/>
          <w:color w:val="000000" w:themeColor="text1"/>
          <w:spacing w:val="8"/>
          <w:sz w:val="32"/>
          <w:szCs w:val="32"/>
        </w:rPr>
        <w:t>据以上要求，提出全市2022年经济社会发展主要预期目标：</w:t>
      </w:r>
    </w:p>
    <w:p>
      <w:pPr>
        <w:spacing w:line="570" w:lineRule="exact"/>
        <w:ind w:firstLine="640" w:firstLineChars="200"/>
        <w:rPr>
          <w:rFonts w:ascii="Times New Roman" w:hAnsi="Times New Roman" w:eastAsia="仿宋_GB2312"/>
          <w:color w:val="000000" w:themeColor="text1"/>
          <w:sz w:val="32"/>
          <w:szCs w:val="32"/>
        </w:rPr>
      </w:pPr>
      <w:r>
        <w:rPr>
          <w:rFonts w:hint="eastAsia" w:ascii="黑体" w:hAnsi="黑体" w:eastAsia="黑体" w:cs="Times New Roman"/>
          <w:color w:val="000000" w:themeColor="text1"/>
          <w:sz w:val="32"/>
          <w:szCs w:val="32"/>
        </w:rPr>
        <w:t>——</w:t>
      </w:r>
      <w:r>
        <w:rPr>
          <w:rFonts w:hint="eastAsia" w:ascii="Times New Roman" w:hAnsi="Times New Roman" w:eastAsia="楷体_GB2312"/>
          <w:color w:val="000000" w:themeColor="text1"/>
          <w:sz w:val="32"/>
          <w:szCs w:val="32"/>
        </w:rPr>
        <w:t>地区生产总值增长6.5%左右。</w:t>
      </w:r>
      <w:r>
        <w:rPr>
          <w:rFonts w:hint="eastAsia" w:ascii="Times New Roman" w:hAnsi="Times New Roman" w:eastAsia="仿宋_GB2312"/>
          <w:color w:val="000000" w:themeColor="text1"/>
          <w:sz w:val="32"/>
          <w:szCs w:val="32"/>
        </w:rPr>
        <w:t>主要有三方面考虑：一是与国内外经济发展态势相适应。今年经济下行压力较大，全省GDP预期目标为5.5%以上，低于上年计划0.5个百分点。我市GDP预期目标高于全省，与周边城市基本持平，与GDP前两年平均增速（6.8%）较为吻合。二是与市党代会目标和“十四五”规划中长期目标相适应。市党代会提出，2026年全市地区生产总值超过7500亿元，年均增速约为5.5%左右。安排2022年预期增长6.5%左右，为实现中长期目标奠定坚实基础。三是与支撑性指标的总体趋势相适应</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我</w:t>
      </w:r>
      <w:r>
        <w:rPr>
          <w:rFonts w:ascii="Times New Roman" w:hAnsi="Times New Roman" w:eastAsia="仿宋_GB2312"/>
          <w:color w:val="000000" w:themeColor="text1"/>
          <w:sz w:val="32"/>
          <w:szCs w:val="32"/>
        </w:rPr>
        <w:t>市</w:t>
      </w:r>
      <w:r>
        <w:rPr>
          <w:rFonts w:hint="eastAsia" w:ascii="Times New Roman" w:hAnsi="Times New Roman" w:eastAsia="仿宋_GB2312"/>
          <w:color w:val="000000" w:themeColor="text1"/>
          <w:sz w:val="32"/>
          <w:szCs w:val="32"/>
        </w:rPr>
        <w:t>实体</w:t>
      </w:r>
      <w:r>
        <w:rPr>
          <w:rFonts w:ascii="Times New Roman" w:hAnsi="Times New Roman" w:eastAsia="仿宋_GB2312"/>
          <w:color w:val="000000" w:themeColor="text1"/>
          <w:sz w:val="32"/>
          <w:szCs w:val="32"/>
        </w:rPr>
        <w:t>经济</w:t>
      </w:r>
      <w:r>
        <w:rPr>
          <w:rFonts w:hint="eastAsia" w:ascii="Times New Roman" w:hAnsi="Times New Roman" w:eastAsia="仿宋_GB2312"/>
          <w:color w:val="000000" w:themeColor="text1"/>
          <w:sz w:val="32"/>
          <w:szCs w:val="32"/>
        </w:rPr>
        <w:t>基础较好</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工业生产较快从疫情影响中恢复，今年有望保持总体稳定，考虑到稳步提升制造业增加值占地区生产总值比重，今年规上工业增加值预期目标7.5%，工作中力争取得更好结果。</w:t>
      </w:r>
    </w:p>
    <w:p>
      <w:pPr>
        <w:spacing w:line="570" w:lineRule="exact"/>
        <w:ind w:firstLine="640" w:firstLineChars="200"/>
        <w:rPr>
          <w:rFonts w:ascii="Times New Roman" w:hAnsi="Times New Roman" w:eastAsia="仿宋_GB2312"/>
          <w:color w:val="000000" w:themeColor="text1"/>
          <w:sz w:val="32"/>
          <w:szCs w:val="32"/>
        </w:rPr>
      </w:pPr>
      <w:r>
        <w:rPr>
          <w:rFonts w:hint="eastAsia" w:ascii="黑体" w:hAnsi="黑体" w:eastAsia="黑体" w:cs="Times New Roman"/>
          <w:color w:val="000000" w:themeColor="text1"/>
          <w:sz w:val="32"/>
          <w:szCs w:val="32"/>
        </w:rPr>
        <w:t>——</w:t>
      </w:r>
      <w:r>
        <w:rPr>
          <w:rFonts w:hint="eastAsia" w:ascii="Times New Roman" w:hAnsi="Times New Roman" w:eastAsia="楷体_GB2312"/>
          <w:color w:val="000000" w:themeColor="text1"/>
          <w:sz w:val="32"/>
          <w:szCs w:val="32"/>
        </w:rPr>
        <w:t>一般公共预算收入增长6%以上。</w:t>
      </w:r>
      <w:r>
        <w:rPr>
          <w:rFonts w:hint="eastAsia" w:ascii="Times New Roman" w:hAnsi="Times New Roman" w:eastAsia="仿宋_GB2312"/>
          <w:color w:val="000000" w:themeColor="text1"/>
          <w:sz w:val="32"/>
          <w:szCs w:val="32"/>
        </w:rPr>
        <w:t>一方面，今年经济运行在合理区间，为财政增收提供了支撑，政府债务化解、民生保障支出等也需要财政收入保持一定的增速。另一方面，今年中央将继续面向市场主体实施新的减税降费，财税收入增长的空间受到一定制约。综合考虑，2022年全市一般公共预算收入预期目标6%以上，略高于全省目标（4.5%左右）。</w:t>
      </w:r>
    </w:p>
    <w:p>
      <w:pPr>
        <w:spacing w:line="570" w:lineRule="exact"/>
        <w:ind w:firstLine="640" w:firstLineChars="200"/>
        <w:rPr>
          <w:rFonts w:ascii="Times New Roman" w:hAnsi="Times New Roman" w:eastAsia="仿宋_GB2312"/>
          <w:color w:val="000000" w:themeColor="text1"/>
          <w:sz w:val="32"/>
          <w:szCs w:val="32"/>
        </w:rPr>
      </w:pPr>
      <w:r>
        <w:rPr>
          <w:rFonts w:hint="eastAsia" w:ascii="黑体" w:hAnsi="黑体" w:eastAsia="黑体" w:cs="Times New Roman"/>
          <w:color w:val="000000" w:themeColor="text1"/>
          <w:sz w:val="32"/>
          <w:szCs w:val="32"/>
        </w:rPr>
        <w:t>——</w:t>
      </w:r>
      <w:r>
        <w:rPr>
          <w:rFonts w:hint="eastAsia" w:ascii="Times New Roman" w:hAnsi="Times New Roman" w:eastAsia="楷体_GB2312"/>
          <w:color w:val="000000" w:themeColor="text1"/>
          <w:sz w:val="32"/>
          <w:szCs w:val="32"/>
        </w:rPr>
        <w:t>固定资产投资增长7.5%。</w:t>
      </w:r>
      <w:r>
        <w:rPr>
          <w:rFonts w:hint="eastAsia" w:ascii="Times New Roman" w:hAnsi="Times New Roman" w:eastAsia="仿宋_GB2312"/>
          <w:color w:val="000000" w:themeColor="text1"/>
          <w:sz w:val="32"/>
          <w:szCs w:val="32"/>
        </w:rPr>
        <w:t>虽然从2020年起，国家和省并未将投资目标列为主要指标计划，但投资既是重要的经济支撑指标，又是重要的发展后劲指标。2022年全市投资预期目标7.5%，高于GDP目标1个百分点。产业投资决定一个地区的发展后劲，2022年全市产业投资预期目标10%以上，并在工作中力争取得更好结果。</w:t>
      </w:r>
    </w:p>
    <w:p>
      <w:pPr>
        <w:spacing w:line="570" w:lineRule="exact"/>
        <w:ind w:firstLine="640" w:firstLineChars="200"/>
        <w:rPr>
          <w:rFonts w:ascii="Times New Roman" w:hAnsi="Times New Roman" w:eastAsia="仿宋_GB2312"/>
          <w:color w:val="000000" w:themeColor="text1"/>
          <w:sz w:val="32"/>
          <w:szCs w:val="32"/>
        </w:rPr>
      </w:pPr>
      <w:r>
        <w:rPr>
          <w:rFonts w:hint="eastAsia" w:ascii="黑体" w:hAnsi="黑体" w:eastAsia="黑体" w:cs="Times New Roman"/>
          <w:color w:val="000000" w:themeColor="text1"/>
          <w:sz w:val="32"/>
          <w:szCs w:val="32"/>
        </w:rPr>
        <w:t>——</w:t>
      </w:r>
      <w:r>
        <w:rPr>
          <w:rFonts w:hint="eastAsia" w:ascii="Times New Roman" w:hAnsi="Times New Roman" w:eastAsia="楷体_GB2312"/>
          <w:color w:val="000000" w:themeColor="text1"/>
          <w:sz w:val="32"/>
          <w:szCs w:val="32"/>
        </w:rPr>
        <w:t>社会消费品零售总额增长7%左右。</w:t>
      </w:r>
      <w:r>
        <w:rPr>
          <w:rFonts w:hint="eastAsia" w:ascii="Times New Roman" w:hAnsi="Times New Roman" w:eastAsia="仿宋_GB2312"/>
          <w:color w:val="000000" w:themeColor="text1"/>
          <w:sz w:val="32"/>
          <w:szCs w:val="32"/>
        </w:rPr>
        <w:t>消费</w:t>
      </w:r>
      <w:r>
        <w:rPr>
          <w:rFonts w:ascii="Times New Roman" w:hAnsi="Times New Roman" w:eastAsia="仿宋_GB2312"/>
          <w:color w:val="000000" w:themeColor="text1"/>
          <w:sz w:val="32"/>
          <w:szCs w:val="32"/>
        </w:rPr>
        <w:t>是</w:t>
      </w:r>
      <w:r>
        <w:rPr>
          <w:rFonts w:hint="eastAsia" w:ascii="Times New Roman" w:hAnsi="Times New Roman" w:eastAsia="仿宋_GB2312"/>
          <w:color w:val="000000" w:themeColor="text1"/>
          <w:sz w:val="32"/>
          <w:szCs w:val="32"/>
        </w:rPr>
        <w:t>经济</w:t>
      </w:r>
      <w:r>
        <w:rPr>
          <w:rFonts w:ascii="Times New Roman" w:hAnsi="Times New Roman" w:eastAsia="仿宋_GB2312"/>
          <w:color w:val="000000" w:themeColor="text1"/>
          <w:sz w:val="32"/>
          <w:szCs w:val="32"/>
        </w:rPr>
        <w:t>增长的重要拉</w:t>
      </w:r>
      <w:r>
        <w:rPr>
          <w:rFonts w:hint="eastAsia" w:ascii="Times New Roman" w:hAnsi="Times New Roman" w:eastAsia="仿宋_GB2312"/>
          <w:color w:val="000000" w:themeColor="text1"/>
          <w:sz w:val="32"/>
          <w:szCs w:val="32"/>
        </w:rPr>
        <w:t>动</w:t>
      </w:r>
      <w:r>
        <w:rPr>
          <w:rFonts w:ascii="Times New Roman" w:hAnsi="Times New Roman" w:eastAsia="仿宋_GB2312"/>
          <w:color w:val="000000" w:themeColor="text1"/>
          <w:sz w:val="32"/>
          <w:szCs w:val="32"/>
        </w:rPr>
        <w:t>力</w:t>
      </w:r>
      <w:r>
        <w:rPr>
          <w:rFonts w:hint="eastAsia" w:ascii="Times New Roman" w:hAnsi="Times New Roman" w:eastAsia="仿宋_GB2312"/>
          <w:color w:val="000000" w:themeColor="text1"/>
          <w:sz w:val="32"/>
          <w:szCs w:val="32"/>
        </w:rPr>
        <w:t>，也是畅通国内大循环，构建国内国际双循环的重要指标之一。消费是我市的短板，总量相对不大，</w:t>
      </w:r>
      <w:r>
        <w:rPr>
          <w:rFonts w:ascii="Times New Roman" w:hAnsi="Times New Roman" w:eastAsia="仿宋_GB2312"/>
          <w:color w:val="000000" w:themeColor="text1"/>
          <w:sz w:val="32"/>
          <w:szCs w:val="32"/>
        </w:rPr>
        <w:t>制约因素较多</w:t>
      </w:r>
      <w:r>
        <w:rPr>
          <w:rFonts w:hint="eastAsia" w:ascii="Times New Roman" w:hAnsi="Times New Roman" w:eastAsia="仿宋_GB2312"/>
          <w:color w:val="000000" w:themeColor="text1"/>
          <w:sz w:val="32"/>
          <w:szCs w:val="32"/>
        </w:rPr>
        <w:t>，需要加大工作推进力度，不断提高占全省的比重。综合考虑，2022年全市社会消费品零售总额预期目标7%左右，高于GDP增速0.5个百分点，也高于全省目标（6.5%左右）0.5个百分点。</w:t>
      </w:r>
    </w:p>
    <w:p>
      <w:pPr>
        <w:spacing w:line="570" w:lineRule="exact"/>
        <w:ind w:firstLine="640" w:firstLineChars="200"/>
        <w:rPr>
          <w:rFonts w:ascii="Times New Roman" w:hAnsi="Times New Roman" w:eastAsia="仿宋_GB2312"/>
          <w:color w:val="000000" w:themeColor="text1"/>
          <w:spacing w:val="4"/>
          <w:sz w:val="32"/>
          <w:szCs w:val="32"/>
        </w:rPr>
      </w:pPr>
      <w:r>
        <w:rPr>
          <w:rFonts w:hint="eastAsia" w:ascii="黑体" w:hAnsi="黑体" w:eastAsia="黑体" w:cs="Times New Roman"/>
          <w:color w:val="000000" w:themeColor="text1"/>
          <w:sz w:val="32"/>
          <w:szCs w:val="32"/>
        </w:rPr>
        <w:t>——</w:t>
      </w:r>
      <w:r>
        <w:rPr>
          <w:rFonts w:hint="eastAsia" w:ascii="Times New Roman" w:hAnsi="Times New Roman" w:eastAsia="楷体_GB2312"/>
          <w:color w:val="000000" w:themeColor="text1"/>
          <w:sz w:val="32"/>
          <w:szCs w:val="32"/>
        </w:rPr>
        <w:t>进</w:t>
      </w:r>
      <w:r>
        <w:rPr>
          <w:rFonts w:hint="eastAsia" w:ascii="Times New Roman" w:hAnsi="Times New Roman" w:eastAsia="楷体_GB2312"/>
          <w:color w:val="000000" w:themeColor="text1"/>
          <w:spacing w:val="4"/>
          <w:sz w:val="32"/>
          <w:szCs w:val="32"/>
        </w:rPr>
        <w:t>出口稳中提质，实际利用外资16亿美元以上。</w:t>
      </w:r>
      <w:r>
        <w:rPr>
          <w:rFonts w:hint="eastAsia" w:ascii="Times New Roman" w:hAnsi="Times New Roman" w:eastAsia="仿宋_GB2312" w:cs="Times New Roman"/>
          <w:color w:val="000000" w:themeColor="text1"/>
          <w:spacing w:val="4"/>
          <w:sz w:val="32"/>
          <w:szCs w:val="32"/>
        </w:rPr>
        <w:t>近年来，我市外资外贸工作克服全球疫情多发、海运费用高涨等多重压力，进出口总额和实际利用外资均创造了历史最好成绩。但这两项指标直接受制于国际国内环境，随着海外受疫情影响的生产能力逐步恢复，全球外贸订单走向的变数较大</w:t>
      </w:r>
      <w:r>
        <w:rPr>
          <w:rFonts w:hint="eastAsia" w:ascii="Times New Roman" w:hAnsi="Times New Roman" w:eastAsia="仿宋_GB2312"/>
          <w:color w:val="000000" w:themeColor="text1"/>
          <w:spacing w:val="4"/>
          <w:sz w:val="32"/>
          <w:szCs w:val="32"/>
        </w:rPr>
        <w:t>。综合考虑，2022年我市进出口总额预期目标与全省相同，定性表述为“稳中提质”；实际利用外资是一项压力指标，需要保持相当的力度，2022年预期目标16亿美元以上，并在工作中力争取得更好结果。</w:t>
      </w:r>
    </w:p>
    <w:p>
      <w:pPr>
        <w:spacing w:line="570" w:lineRule="exact"/>
        <w:ind w:firstLine="640" w:firstLineChars="200"/>
        <w:rPr>
          <w:rFonts w:ascii="Times New Roman" w:hAnsi="Times New Roman" w:eastAsia="仿宋_GB2312"/>
          <w:color w:val="000000" w:themeColor="text1"/>
          <w:sz w:val="32"/>
          <w:szCs w:val="32"/>
        </w:rPr>
      </w:pPr>
      <w:r>
        <w:rPr>
          <w:rFonts w:hint="eastAsia" w:ascii="黑体" w:hAnsi="黑体" w:eastAsia="黑体" w:cs="Times New Roman"/>
          <w:color w:val="000000" w:themeColor="text1"/>
          <w:sz w:val="32"/>
          <w:szCs w:val="32"/>
        </w:rPr>
        <w:t>——</w:t>
      </w:r>
      <w:r>
        <w:rPr>
          <w:rFonts w:hint="eastAsia" w:ascii="Times New Roman" w:hAnsi="Times New Roman" w:eastAsia="楷体_GB2312"/>
          <w:color w:val="000000" w:themeColor="text1"/>
          <w:sz w:val="32"/>
          <w:szCs w:val="32"/>
        </w:rPr>
        <w:t>居民人均可支配收入与经济增长基本同步。</w:t>
      </w:r>
      <w:r>
        <w:rPr>
          <w:rFonts w:hint="eastAsia" w:ascii="Times New Roman" w:hAnsi="Times New Roman" w:eastAsia="仿宋_GB2312"/>
          <w:color w:val="000000" w:themeColor="text1"/>
          <w:sz w:val="32"/>
          <w:szCs w:val="32"/>
        </w:rPr>
        <w:t>共同富裕是社会主义的本质要求，今年国家和省将加大调节力度，制定实施中等收入群体壮大行动和农民收入十年倍增计划，居民收入完全有能力有条件保持一定的增长速度。综合考虑，2022年全市居民收入预期目标与全省一致，在与经济基本同步增长的同时</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着力</w:t>
      </w:r>
      <w:r>
        <w:rPr>
          <w:rFonts w:ascii="Times New Roman" w:hAnsi="Times New Roman" w:eastAsia="仿宋_GB2312"/>
          <w:color w:val="000000" w:themeColor="text1"/>
          <w:sz w:val="32"/>
          <w:szCs w:val="32"/>
        </w:rPr>
        <w:t>缩小城乡居民</w:t>
      </w:r>
      <w:r>
        <w:rPr>
          <w:rFonts w:hint="eastAsia" w:ascii="Times New Roman" w:hAnsi="Times New Roman" w:eastAsia="仿宋_GB2312"/>
          <w:color w:val="000000" w:themeColor="text1"/>
          <w:sz w:val="32"/>
          <w:szCs w:val="32"/>
        </w:rPr>
        <w:t>收入</w:t>
      </w:r>
      <w:r>
        <w:rPr>
          <w:rFonts w:ascii="Times New Roman" w:hAnsi="Times New Roman" w:eastAsia="仿宋_GB2312"/>
          <w:color w:val="000000" w:themeColor="text1"/>
          <w:sz w:val="32"/>
          <w:szCs w:val="32"/>
        </w:rPr>
        <w:t>差距。</w:t>
      </w:r>
    </w:p>
    <w:p>
      <w:pPr>
        <w:overflowPunct w:val="0"/>
        <w:spacing w:line="570"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Times New Roman"/>
          <w:color w:val="000000" w:themeColor="text1"/>
          <w:sz w:val="32"/>
          <w:szCs w:val="32"/>
        </w:rPr>
        <w:t>——</w:t>
      </w:r>
      <w:r>
        <w:rPr>
          <w:rFonts w:hint="eastAsia" w:ascii="仿宋_GB2312" w:hAnsi="黑体" w:eastAsia="仿宋_GB2312" w:cs="Times New Roman"/>
          <w:color w:val="000000" w:themeColor="text1"/>
          <w:sz w:val="32"/>
          <w:szCs w:val="32"/>
        </w:rPr>
        <w:t>全社</w:t>
      </w:r>
      <w:r>
        <w:rPr>
          <w:rFonts w:hint="eastAsia" w:ascii="Times New Roman" w:hAnsi="Times New Roman" w:eastAsia="仿宋_GB2312" w:cs="Times New Roman"/>
          <w:color w:val="000000" w:themeColor="text1"/>
          <w:sz w:val="32"/>
          <w:szCs w:val="32"/>
        </w:rPr>
        <w:t>会研发经费支出占地区生产总值比重2.69%；城镇新增就业人数8万人；城镇登记失业率控制在3%以内；居民消费价格涨幅3%左右；节能减排完成省定目标；高质量发展力争进入全省第一方阵。</w:t>
      </w:r>
    </w:p>
    <w:p>
      <w:pPr>
        <w:overflowPunct w:val="0"/>
        <w:spacing w:line="57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此外，与“十四五”规划和全省高质量考核指标体系相衔接，考虑指标的不同属性和目标的可下达性，研究提出六大类56项指标计划草案（见附表）。</w:t>
      </w:r>
    </w:p>
    <w:p>
      <w:pPr>
        <w:spacing w:line="570" w:lineRule="exact"/>
        <w:ind w:firstLine="66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三、2022年全市</w:t>
      </w:r>
      <w:r>
        <w:rPr>
          <w:rFonts w:hint="eastAsia" w:ascii="Times New Roman" w:hAnsi="Times New Roman" w:eastAsia="黑体" w:cs="方正黑体_GBK"/>
          <w:color w:val="000000" w:themeColor="text1"/>
          <w:sz w:val="32"/>
          <w:szCs w:val="32"/>
        </w:rPr>
        <w:t>国民经济和社会发展的主要任务</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hint="eastAsia" w:ascii="Times New Roman" w:hAnsi="Times New Roman" w:eastAsia="仿宋_GB2312" w:cs="方正仿宋_GBK"/>
          <w:color w:val="000000" w:themeColor="text1"/>
          <w:sz w:val="32"/>
          <w:szCs w:val="32"/>
        </w:rPr>
        <w:t>2022年，要按照</w:t>
      </w:r>
      <w:r>
        <w:rPr>
          <w:rFonts w:ascii="Times New Roman" w:hAnsi="Times New Roman" w:eastAsia="仿宋_GB2312" w:cs="方正仿宋_GBK"/>
          <w:color w:val="000000" w:themeColor="text1"/>
          <w:sz w:val="32"/>
          <w:szCs w:val="32"/>
        </w:rPr>
        <w:t>市委、市政府</w:t>
      </w:r>
      <w:r>
        <w:rPr>
          <w:rFonts w:hint="eastAsia" w:ascii="Times New Roman" w:hAnsi="Times New Roman" w:eastAsia="仿宋_GB2312" w:cs="方正仿宋_GBK"/>
          <w:color w:val="000000" w:themeColor="text1"/>
          <w:sz w:val="32"/>
          <w:szCs w:val="32"/>
        </w:rPr>
        <w:t>决策</w:t>
      </w:r>
      <w:r>
        <w:rPr>
          <w:rFonts w:ascii="Times New Roman" w:hAnsi="Times New Roman" w:eastAsia="仿宋_GB2312" w:cs="方正仿宋_GBK"/>
          <w:color w:val="000000" w:themeColor="text1"/>
          <w:sz w:val="32"/>
          <w:szCs w:val="32"/>
        </w:rPr>
        <w:t>部署，</w:t>
      </w:r>
      <w:r>
        <w:rPr>
          <w:rFonts w:hint="eastAsia" w:ascii="Times New Roman" w:hAnsi="Times New Roman" w:eastAsia="仿宋_GB2312" w:cs="方正仿宋_GBK"/>
          <w:color w:val="000000" w:themeColor="text1"/>
          <w:sz w:val="32"/>
          <w:szCs w:val="32"/>
        </w:rPr>
        <w:t>以“致力民生、聚力转型”两大主题为总牵引，突出做好</w:t>
      </w:r>
      <w:r>
        <w:rPr>
          <w:rFonts w:ascii="Times New Roman" w:hAnsi="Times New Roman" w:eastAsia="仿宋_GB2312" w:cs="方正仿宋_GBK"/>
          <w:color w:val="000000" w:themeColor="text1"/>
          <w:sz w:val="32"/>
          <w:szCs w:val="32"/>
        </w:rPr>
        <w:t>六方面工作：</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hint="eastAsia" w:ascii="Times New Roman" w:hAnsi="Times New Roman" w:eastAsia="仿宋_GB2312" w:cs="方正仿宋_GBK"/>
          <w:color w:val="000000" w:themeColor="text1"/>
          <w:sz w:val="32"/>
          <w:szCs w:val="32"/>
        </w:rPr>
        <w:t xml:space="preserve">1. </w:t>
      </w:r>
      <w:r>
        <w:rPr>
          <w:rFonts w:hint="eastAsia" w:ascii="Times New Roman" w:hAnsi="Times New Roman" w:eastAsia="楷体_GB2312" w:cs="方正仿宋_GBK"/>
          <w:color w:val="000000" w:themeColor="text1"/>
          <w:sz w:val="32"/>
          <w:szCs w:val="32"/>
        </w:rPr>
        <w:t>围绕保持经济</w:t>
      </w:r>
      <w:r>
        <w:rPr>
          <w:rFonts w:ascii="Times New Roman" w:hAnsi="Times New Roman" w:eastAsia="楷体_GB2312" w:cs="方正仿宋_GBK"/>
          <w:color w:val="000000" w:themeColor="text1"/>
          <w:sz w:val="32"/>
          <w:szCs w:val="32"/>
        </w:rPr>
        <w:t>稳定</w:t>
      </w:r>
      <w:r>
        <w:rPr>
          <w:rFonts w:hint="eastAsia" w:ascii="Times New Roman" w:hAnsi="Times New Roman" w:eastAsia="楷体_GB2312" w:cs="方正仿宋_GBK"/>
          <w:color w:val="000000" w:themeColor="text1"/>
          <w:sz w:val="32"/>
          <w:szCs w:val="32"/>
        </w:rPr>
        <w:t>发展</w:t>
      </w:r>
      <w:r>
        <w:rPr>
          <w:rFonts w:ascii="Times New Roman" w:hAnsi="Times New Roman" w:eastAsia="楷体_GB2312" w:cs="方正仿宋_GBK"/>
          <w:color w:val="000000" w:themeColor="text1"/>
          <w:sz w:val="32"/>
          <w:szCs w:val="32"/>
        </w:rPr>
        <w:t>态势</w:t>
      </w:r>
      <w:r>
        <w:rPr>
          <w:rFonts w:hint="eastAsia" w:ascii="Times New Roman" w:hAnsi="Times New Roman" w:eastAsia="楷体_GB2312" w:cs="方正仿宋_GBK"/>
          <w:color w:val="000000" w:themeColor="text1"/>
          <w:sz w:val="32"/>
          <w:szCs w:val="32"/>
        </w:rPr>
        <w:t>，全力以赴</w:t>
      </w:r>
      <w:r>
        <w:rPr>
          <w:rFonts w:ascii="Times New Roman" w:hAnsi="Times New Roman" w:eastAsia="楷体_GB2312" w:cs="方正仿宋_GBK"/>
          <w:color w:val="000000" w:themeColor="text1"/>
          <w:sz w:val="32"/>
          <w:szCs w:val="32"/>
        </w:rPr>
        <w:t>稳增长促发展</w:t>
      </w:r>
      <w:r>
        <w:rPr>
          <w:rFonts w:hint="eastAsia" w:ascii="Times New Roman" w:hAnsi="Times New Roman" w:eastAsia="楷体_GB2312" w:cs="方正仿宋_GBK"/>
          <w:color w:val="000000" w:themeColor="text1"/>
          <w:sz w:val="32"/>
          <w:szCs w:val="32"/>
        </w:rPr>
        <w:t>。一是营造安全稳定环境</w:t>
      </w:r>
      <w:r>
        <w:rPr>
          <w:rFonts w:ascii="Times New Roman" w:hAnsi="Times New Roman" w:eastAsia="楷体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抓牢常态化疫情防控，加快推进180项疫情应急处置能力建设，按照“外防</w:t>
      </w:r>
      <w:r>
        <w:rPr>
          <w:rFonts w:ascii="Times New Roman" w:hAnsi="Times New Roman" w:eastAsia="仿宋_GB2312" w:cs="方正仿宋_GBK"/>
          <w:color w:val="000000" w:themeColor="text1"/>
          <w:sz w:val="32"/>
          <w:szCs w:val="32"/>
        </w:rPr>
        <w:t>输入</w:t>
      </w:r>
      <w:r>
        <w:rPr>
          <w:rFonts w:hint="eastAsia" w:ascii="Times New Roman" w:hAnsi="Times New Roman" w:eastAsia="仿宋_GB2312" w:cs="方正仿宋_GBK"/>
          <w:color w:val="000000" w:themeColor="text1"/>
          <w:sz w:val="32"/>
          <w:szCs w:val="32"/>
        </w:rPr>
        <w:t>、</w:t>
      </w:r>
      <w:r>
        <w:rPr>
          <w:rFonts w:ascii="Times New Roman" w:hAnsi="Times New Roman" w:eastAsia="仿宋_GB2312" w:cs="方正仿宋_GBK"/>
          <w:color w:val="000000" w:themeColor="text1"/>
          <w:sz w:val="32"/>
          <w:szCs w:val="32"/>
        </w:rPr>
        <w:t>内防反弹</w:t>
      </w:r>
      <w:r>
        <w:rPr>
          <w:rFonts w:hint="eastAsia" w:ascii="Times New Roman" w:hAnsi="Times New Roman" w:eastAsia="仿宋_GB2312" w:cs="方正仿宋_GBK"/>
          <w:color w:val="000000" w:themeColor="text1"/>
          <w:sz w:val="32"/>
          <w:szCs w:val="32"/>
        </w:rPr>
        <w:t>”要求，</w:t>
      </w:r>
      <w:r>
        <w:rPr>
          <w:rFonts w:ascii="Times New Roman" w:hAnsi="Times New Roman" w:eastAsia="仿宋_GB2312" w:cs="方正仿宋_GBK"/>
          <w:color w:val="000000" w:themeColor="text1"/>
          <w:sz w:val="32"/>
          <w:szCs w:val="32"/>
        </w:rPr>
        <w:t>紧盯</w:t>
      </w:r>
      <w:r>
        <w:rPr>
          <w:rFonts w:hint="eastAsia" w:ascii="Times New Roman" w:hAnsi="Times New Roman" w:eastAsia="仿宋_GB2312" w:cs="方正仿宋_GBK"/>
          <w:color w:val="000000" w:themeColor="text1"/>
          <w:sz w:val="32"/>
          <w:szCs w:val="32"/>
        </w:rPr>
        <w:t>关键</w:t>
      </w:r>
      <w:r>
        <w:rPr>
          <w:rFonts w:ascii="Times New Roman" w:hAnsi="Times New Roman" w:eastAsia="仿宋_GB2312" w:cs="方正仿宋_GBK"/>
          <w:color w:val="000000" w:themeColor="text1"/>
          <w:sz w:val="32"/>
          <w:szCs w:val="32"/>
        </w:rPr>
        <w:t>时间节点</w:t>
      </w:r>
      <w:r>
        <w:rPr>
          <w:rFonts w:hint="eastAsia" w:ascii="Times New Roman" w:hAnsi="Times New Roman" w:eastAsia="仿宋_GB2312" w:cs="方正仿宋_GBK"/>
          <w:color w:val="000000" w:themeColor="text1"/>
          <w:sz w:val="32"/>
          <w:szCs w:val="32"/>
        </w:rPr>
        <w:t>，聚焦“四类人群”，</w:t>
      </w:r>
      <w:r>
        <w:rPr>
          <w:rFonts w:ascii="Times New Roman" w:hAnsi="Times New Roman" w:eastAsia="仿宋_GB2312" w:cs="方正仿宋_GBK"/>
          <w:color w:val="000000" w:themeColor="text1"/>
          <w:sz w:val="32"/>
          <w:szCs w:val="32"/>
        </w:rPr>
        <w:t>严格落实</w:t>
      </w:r>
      <w:r>
        <w:rPr>
          <w:rFonts w:hint="eastAsia" w:ascii="Times New Roman" w:hAnsi="Times New Roman" w:eastAsia="仿宋_GB2312" w:cs="方正仿宋_GBK"/>
          <w:color w:val="000000" w:themeColor="text1"/>
          <w:sz w:val="32"/>
          <w:szCs w:val="32"/>
        </w:rPr>
        <w:t>“四</w:t>
      </w:r>
      <w:r>
        <w:rPr>
          <w:rFonts w:ascii="Times New Roman" w:hAnsi="Times New Roman" w:eastAsia="仿宋_GB2312" w:cs="方正仿宋_GBK"/>
          <w:color w:val="000000" w:themeColor="text1"/>
          <w:sz w:val="32"/>
          <w:szCs w:val="32"/>
        </w:rPr>
        <w:t>早</w:t>
      </w:r>
      <w:r>
        <w:rPr>
          <w:rFonts w:hint="eastAsia" w:ascii="Times New Roman" w:hAnsi="Times New Roman" w:eastAsia="仿宋_GB2312" w:cs="方正仿宋_GBK"/>
          <w:color w:val="000000" w:themeColor="text1"/>
          <w:sz w:val="32"/>
          <w:szCs w:val="32"/>
        </w:rPr>
        <w:t>”措施</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争创无疫城市示范。加强煤电油气供应的监测预警，做好重要民生商品保供稳价，全力保障</w:t>
      </w:r>
      <w:r>
        <w:rPr>
          <w:rFonts w:ascii="Times New Roman" w:hAnsi="Times New Roman" w:eastAsia="仿宋_GB2312" w:cs="方正仿宋_GBK"/>
          <w:color w:val="000000" w:themeColor="text1"/>
          <w:sz w:val="32"/>
          <w:szCs w:val="32"/>
        </w:rPr>
        <w:t>市场供应</w:t>
      </w:r>
      <w:r>
        <w:rPr>
          <w:rFonts w:hint="eastAsia" w:ascii="Times New Roman" w:hAnsi="Times New Roman" w:eastAsia="仿宋_GB2312" w:cs="方正仿宋_GBK"/>
          <w:color w:val="000000" w:themeColor="text1"/>
          <w:sz w:val="32"/>
          <w:szCs w:val="32"/>
        </w:rPr>
        <w:t>安全稳定</w:t>
      </w:r>
      <w:r>
        <w:rPr>
          <w:rFonts w:ascii="Times New Roman" w:hAnsi="Times New Roman" w:eastAsia="仿宋_GB2312" w:cs="方正仿宋_GBK"/>
          <w:color w:val="000000" w:themeColor="text1"/>
          <w:sz w:val="32"/>
          <w:szCs w:val="32"/>
        </w:rPr>
        <w:t>。</w:t>
      </w:r>
      <w:r>
        <w:rPr>
          <w:rFonts w:hint="eastAsia" w:ascii="Times New Roman" w:hAnsi="Times New Roman" w:eastAsia="楷体_GB2312" w:cs="方正仿宋_GBK"/>
          <w:color w:val="000000" w:themeColor="text1"/>
          <w:sz w:val="32"/>
          <w:szCs w:val="32"/>
        </w:rPr>
        <w:t>二是切实</w:t>
      </w:r>
      <w:r>
        <w:rPr>
          <w:rFonts w:ascii="Times New Roman" w:hAnsi="Times New Roman" w:eastAsia="楷体_GB2312" w:cs="方正仿宋_GBK"/>
          <w:color w:val="000000" w:themeColor="text1"/>
          <w:sz w:val="32"/>
          <w:szCs w:val="32"/>
        </w:rPr>
        <w:t>服务实体经济</w:t>
      </w:r>
      <w:r>
        <w:rPr>
          <w:rFonts w:hint="eastAsia" w:ascii="Times New Roman" w:hAnsi="Times New Roman" w:eastAsia="楷体_GB2312" w:cs="方正仿宋_GBK"/>
          <w:color w:val="000000" w:themeColor="text1"/>
          <w:sz w:val="32"/>
          <w:szCs w:val="32"/>
        </w:rPr>
        <w:t>发展。</w:t>
      </w:r>
      <w:r>
        <w:rPr>
          <w:rFonts w:hint="eastAsia" w:ascii="Times New Roman" w:hAnsi="Times New Roman" w:eastAsia="仿宋_GB2312" w:cs="方正仿宋_GBK"/>
          <w:color w:val="000000" w:themeColor="text1"/>
          <w:sz w:val="32"/>
          <w:szCs w:val="32"/>
        </w:rPr>
        <w:t>强化稳企惠企政策</w:t>
      </w:r>
      <w:r>
        <w:rPr>
          <w:rFonts w:ascii="Times New Roman" w:hAnsi="Times New Roman" w:eastAsia="仿宋_GB2312" w:cs="方正仿宋_GBK"/>
          <w:color w:val="000000" w:themeColor="text1"/>
          <w:sz w:val="32"/>
          <w:szCs w:val="32"/>
        </w:rPr>
        <w:t>落实，</w:t>
      </w:r>
      <w:r>
        <w:rPr>
          <w:rFonts w:hint="eastAsia" w:ascii="Times New Roman" w:hAnsi="Times New Roman" w:eastAsia="仿宋_GB2312" w:cs="方正仿宋_GBK"/>
          <w:color w:val="000000" w:themeColor="text1"/>
          <w:sz w:val="32"/>
          <w:szCs w:val="32"/>
        </w:rPr>
        <w:t>确保减税降费各项举措执行到位。积极</w:t>
      </w:r>
      <w:r>
        <w:rPr>
          <w:rFonts w:ascii="Times New Roman" w:hAnsi="Times New Roman" w:eastAsia="仿宋_GB2312" w:cs="方正仿宋_GBK"/>
          <w:color w:val="000000" w:themeColor="text1"/>
          <w:sz w:val="32"/>
          <w:szCs w:val="32"/>
        </w:rPr>
        <w:t>引导市场预期，</w:t>
      </w:r>
      <w:r>
        <w:rPr>
          <w:rFonts w:hint="eastAsia" w:ascii="Times New Roman" w:hAnsi="Times New Roman" w:eastAsia="仿宋_GB2312" w:cs="方正仿宋_GBK"/>
          <w:color w:val="000000" w:themeColor="text1"/>
          <w:sz w:val="32"/>
          <w:szCs w:val="32"/>
        </w:rPr>
        <w:t>全面落实扩大内需战略，抢抓宏观政策机遇，加大“新基建”投入规模，推进重大工程、基本民生项目尽快形成实物投资量。</w:t>
      </w:r>
      <w:r>
        <w:rPr>
          <w:rFonts w:hint="eastAsia" w:ascii="Times New Roman" w:hAnsi="Times New Roman" w:eastAsia="楷体_GB2312" w:cs="方正仿宋_GBK"/>
          <w:color w:val="000000" w:themeColor="text1"/>
          <w:sz w:val="32"/>
          <w:szCs w:val="32"/>
        </w:rPr>
        <w:t>三是强化经济</w:t>
      </w:r>
      <w:r>
        <w:rPr>
          <w:rFonts w:ascii="Times New Roman" w:hAnsi="Times New Roman" w:eastAsia="楷体_GB2312" w:cs="方正仿宋_GBK"/>
          <w:color w:val="000000" w:themeColor="text1"/>
          <w:sz w:val="32"/>
          <w:szCs w:val="32"/>
        </w:rPr>
        <w:t>运行</w:t>
      </w:r>
      <w:r>
        <w:rPr>
          <w:rFonts w:hint="eastAsia" w:ascii="Times New Roman" w:hAnsi="Times New Roman" w:eastAsia="楷体_GB2312" w:cs="方正仿宋_GBK"/>
          <w:color w:val="000000" w:themeColor="text1"/>
          <w:sz w:val="32"/>
          <w:szCs w:val="32"/>
        </w:rPr>
        <w:t>分析调度。</w:t>
      </w:r>
      <w:r>
        <w:rPr>
          <w:rFonts w:hint="eastAsia" w:ascii="Times New Roman" w:hAnsi="Times New Roman" w:eastAsia="仿宋_GB2312" w:cs="方正仿宋_GBK"/>
          <w:color w:val="000000" w:themeColor="text1"/>
          <w:sz w:val="32"/>
          <w:szCs w:val="32"/>
        </w:rPr>
        <w:t>重点对照省市党代会报告、“十四五”规划任务和高质量发展要求，建立健全定期研判形势、调度指标、会商协调的工作机制，认真做好跨周期调节各项工作，确保经济运行在合理区间</w:t>
      </w:r>
      <w:r>
        <w:rPr>
          <w:rFonts w:ascii="Times New Roman" w:hAnsi="Times New Roman" w:eastAsia="仿宋_GB2312" w:cs="方正仿宋_GBK"/>
          <w:color w:val="000000" w:themeColor="text1"/>
          <w:sz w:val="32"/>
          <w:szCs w:val="32"/>
        </w:rPr>
        <w:t>。</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ascii="Times New Roman" w:hAnsi="Times New Roman" w:eastAsia="楷体_GB2312" w:cs="方正仿宋_GBK"/>
          <w:color w:val="000000" w:themeColor="text1"/>
          <w:sz w:val="32"/>
          <w:szCs w:val="32"/>
        </w:rPr>
        <w:t xml:space="preserve">2. </w:t>
      </w:r>
      <w:r>
        <w:rPr>
          <w:rFonts w:hint="eastAsia" w:ascii="Times New Roman" w:hAnsi="Times New Roman" w:eastAsia="楷体_GB2312" w:cs="方正仿宋_GBK"/>
          <w:color w:val="000000" w:themeColor="text1"/>
          <w:sz w:val="32"/>
          <w:szCs w:val="32"/>
        </w:rPr>
        <w:t>围绕打造</w:t>
      </w:r>
      <w:r>
        <w:rPr>
          <w:rFonts w:ascii="Times New Roman" w:hAnsi="Times New Roman" w:eastAsia="楷体_GB2312" w:cs="方正仿宋_GBK"/>
          <w:color w:val="000000" w:themeColor="text1"/>
          <w:sz w:val="32"/>
          <w:szCs w:val="32"/>
        </w:rPr>
        <w:t>崛起中部的产业</w:t>
      </w:r>
      <w:r>
        <w:rPr>
          <w:rFonts w:hint="eastAsia" w:ascii="Times New Roman" w:hAnsi="Times New Roman" w:eastAsia="楷体_GB2312" w:cs="方正仿宋_GBK"/>
          <w:color w:val="000000" w:themeColor="text1"/>
          <w:sz w:val="32"/>
          <w:szCs w:val="32"/>
        </w:rPr>
        <w:t>增长极，加快推动</w:t>
      </w:r>
      <w:r>
        <w:rPr>
          <w:rFonts w:ascii="Times New Roman" w:hAnsi="Times New Roman" w:eastAsia="楷体_GB2312" w:cs="方正仿宋_GBK"/>
          <w:color w:val="000000" w:themeColor="text1"/>
          <w:sz w:val="32"/>
          <w:szCs w:val="32"/>
        </w:rPr>
        <w:t>产业转型升级</w:t>
      </w:r>
      <w:r>
        <w:rPr>
          <w:rFonts w:hint="eastAsia" w:ascii="Times New Roman" w:hAnsi="Times New Roman" w:eastAsia="楷体_GB2312" w:cs="方正仿宋_GBK"/>
          <w:color w:val="000000" w:themeColor="text1"/>
          <w:sz w:val="32"/>
          <w:szCs w:val="32"/>
        </w:rPr>
        <w:t>。一是强化</w:t>
      </w:r>
      <w:r>
        <w:rPr>
          <w:rFonts w:hint="eastAsia" w:ascii="Times New Roman" w:hAnsi="Times New Roman" w:eastAsia="楷体_GB2312" w:cs="方正仿宋_GBK"/>
          <w:color w:val="000000" w:themeColor="text1"/>
          <w:spacing w:val="2"/>
          <w:sz w:val="32"/>
          <w:szCs w:val="32"/>
        </w:rPr>
        <w:t>科技创新</w:t>
      </w:r>
      <w:r>
        <w:rPr>
          <w:rFonts w:ascii="Times New Roman" w:hAnsi="Times New Roman" w:eastAsia="楷体_GB2312" w:cs="方正仿宋_GBK"/>
          <w:color w:val="000000" w:themeColor="text1"/>
          <w:spacing w:val="2"/>
          <w:sz w:val="32"/>
          <w:szCs w:val="32"/>
        </w:rPr>
        <w:t>有效供给。</w:t>
      </w:r>
      <w:r>
        <w:rPr>
          <w:rFonts w:hint="eastAsia" w:ascii="Times New Roman" w:hAnsi="Times New Roman" w:eastAsia="仿宋_GB2312" w:cs="方正仿宋_GBK"/>
          <w:color w:val="000000" w:themeColor="text1"/>
          <w:spacing w:val="2"/>
          <w:sz w:val="32"/>
          <w:szCs w:val="32"/>
        </w:rPr>
        <w:t>推进科技新城、市产业</w:t>
      </w:r>
      <w:r>
        <w:rPr>
          <w:rFonts w:ascii="Times New Roman" w:hAnsi="Times New Roman" w:eastAsia="仿宋_GB2312" w:cs="方正仿宋_GBK"/>
          <w:color w:val="000000" w:themeColor="text1"/>
          <w:spacing w:val="2"/>
          <w:sz w:val="32"/>
          <w:szCs w:val="32"/>
        </w:rPr>
        <w:t>技术研究院、离</w:t>
      </w:r>
      <w:r>
        <w:rPr>
          <w:rFonts w:hint="eastAsia" w:ascii="Times New Roman" w:hAnsi="Times New Roman" w:eastAsia="仿宋_GB2312" w:cs="方正仿宋_GBK"/>
          <w:color w:val="000000" w:themeColor="text1"/>
          <w:spacing w:val="2"/>
          <w:sz w:val="32"/>
          <w:szCs w:val="32"/>
        </w:rPr>
        <w:t>岸创新</w:t>
      </w:r>
      <w:r>
        <w:rPr>
          <w:rFonts w:ascii="Times New Roman" w:hAnsi="Times New Roman" w:eastAsia="仿宋_GB2312" w:cs="方正仿宋_GBK"/>
          <w:color w:val="000000" w:themeColor="text1"/>
          <w:spacing w:val="2"/>
          <w:sz w:val="32"/>
          <w:szCs w:val="32"/>
        </w:rPr>
        <w:t>中心</w:t>
      </w:r>
      <w:r>
        <w:rPr>
          <w:rFonts w:hint="eastAsia" w:ascii="Times New Roman" w:hAnsi="Times New Roman" w:eastAsia="仿宋_GB2312" w:cs="方正仿宋_GBK"/>
          <w:color w:val="000000" w:themeColor="text1"/>
          <w:spacing w:val="2"/>
          <w:sz w:val="32"/>
          <w:szCs w:val="32"/>
        </w:rPr>
        <w:t>建设，启动科创中心先导区建设。实施企业</w:t>
      </w:r>
      <w:r>
        <w:rPr>
          <w:rFonts w:ascii="Times New Roman" w:hAnsi="Times New Roman" w:eastAsia="仿宋_GB2312" w:cs="方正仿宋_GBK"/>
          <w:color w:val="000000" w:themeColor="text1"/>
          <w:spacing w:val="2"/>
          <w:sz w:val="32"/>
          <w:szCs w:val="32"/>
        </w:rPr>
        <w:t>研发机构高质量提升计划</w:t>
      </w:r>
      <w:r>
        <w:rPr>
          <w:rFonts w:hint="eastAsia" w:ascii="Times New Roman" w:hAnsi="Times New Roman" w:eastAsia="仿宋_GB2312" w:cs="方正仿宋_GBK"/>
          <w:color w:val="000000" w:themeColor="text1"/>
          <w:spacing w:val="2"/>
          <w:sz w:val="32"/>
          <w:szCs w:val="32"/>
        </w:rPr>
        <w:t>，“一院</w:t>
      </w:r>
      <w:r>
        <w:rPr>
          <w:rFonts w:ascii="Times New Roman" w:hAnsi="Times New Roman" w:eastAsia="仿宋_GB2312" w:cs="方正仿宋_GBK"/>
          <w:color w:val="000000" w:themeColor="text1"/>
          <w:spacing w:val="2"/>
          <w:sz w:val="32"/>
          <w:szCs w:val="32"/>
        </w:rPr>
        <w:t>一策</w:t>
      </w:r>
      <w:r>
        <w:rPr>
          <w:rFonts w:hint="eastAsia" w:ascii="Times New Roman" w:hAnsi="Times New Roman" w:eastAsia="仿宋_GB2312" w:cs="方正仿宋_GBK"/>
          <w:color w:val="000000" w:themeColor="text1"/>
          <w:spacing w:val="2"/>
          <w:sz w:val="32"/>
          <w:szCs w:val="32"/>
        </w:rPr>
        <w:t>”推进新型</w:t>
      </w:r>
      <w:r>
        <w:rPr>
          <w:rFonts w:ascii="Times New Roman" w:hAnsi="Times New Roman" w:eastAsia="仿宋_GB2312" w:cs="方正仿宋_GBK"/>
          <w:color w:val="000000" w:themeColor="text1"/>
          <w:spacing w:val="2"/>
          <w:sz w:val="32"/>
          <w:szCs w:val="32"/>
        </w:rPr>
        <w:t>研发机构</w:t>
      </w:r>
      <w:r>
        <w:rPr>
          <w:rFonts w:hint="eastAsia" w:ascii="Times New Roman" w:hAnsi="Times New Roman" w:eastAsia="仿宋_GB2312" w:cs="方正仿宋_GBK"/>
          <w:color w:val="000000" w:themeColor="text1"/>
          <w:spacing w:val="2"/>
          <w:sz w:val="32"/>
          <w:szCs w:val="32"/>
        </w:rPr>
        <w:t>改革。推出企业科技创新积分管理2.0版，创建省级创新载体20家以上。</w:t>
      </w:r>
      <w:r>
        <w:rPr>
          <w:rFonts w:hint="eastAsia" w:ascii="Times New Roman" w:hAnsi="Times New Roman" w:eastAsia="楷体_GB2312" w:cs="方正仿宋_GBK"/>
          <w:color w:val="000000" w:themeColor="text1"/>
          <w:spacing w:val="2"/>
          <w:sz w:val="32"/>
          <w:szCs w:val="32"/>
        </w:rPr>
        <w:t>二是提升先进制造业发展能级</w:t>
      </w:r>
      <w:r>
        <w:rPr>
          <w:rFonts w:ascii="Times New Roman" w:hAnsi="Times New Roman" w:eastAsia="楷体_GB2312" w:cs="方正仿宋_GBK"/>
          <w:color w:val="000000" w:themeColor="text1"/>
          <w:spacing w:val="2"/>
          <w:sz w:val="32"/>
          <w:szCs w:val="32"/>
        </w:rPr>
        <w:t>。</w:t>
      </w:r>
      <w:r>
        <w:rPr>
          <w:rFonts w:hint="eastAsia" w:ascii="Times New Roman" w:hAnsi="Times New Roman" w:eastAsia="仿宋_GB2312" w:cs="方正仿宋_GBK"/>
          <w:color w:val="000000" w:themeColor="text1"/>
          <w:spacing w:val="2"/>
          <w:sz w:val="32"/>
          <w:szCs w:val="32"/>
        </w:rPr>
        <w:t>全力推动产业数字化转型，出台制造业“智改数转”三年行动计划，完成智改数转项目500个。进一步提升生物医药、高技术船舶、汽车、精细化工、石油化工、新能源等六条</w:t>
      </w:r>
      <w:r>
        <w:rPr>
          <w:rFonts w:ascii="Times New Roman" w:hAnsi="Times New Roman" w:eastAsia="仿宋_GB2312" w:cs="方正仿宋_GBK"/>
          <w:color w:val="000000" w:themeColor="text1"/>
          <w:spacing w:val="2"/>
          <w:sz w:val="32"/>
          <w:szCs w:val="32"/>
        </w:rPr>
        <w:t>产业</w:t>
      </w:r>
      <w:r>
        <w:rPr>
          <w:rFonts w:hint="eastAsia" w:ascii="Times New Roman" w:hAnsi="Times New Roman" w:eastAsia="仿宋_GB2312" w:cs="方正仿宋_GBK"/>
          <w:color w:val="000000" w:themeColor="text1"/>
          <w:spacing w:val="2"/>
          <w:sz w:val="32"/>
          <w:szCs w:val="32"/>
        </w:rPr>
        <w:t>链</w:t>
      </w:r>
      <w:r>
        <w:rPr>
          <w:rFonts w:ascii="Times New Roman" w:hAnsi="Times New Roman" w:eastAsia="仿宋_GB2312" w:cs="方正仿宋_GBK"/>
          <w:color w:val="000000" w:themeColor="text1"/>
          <w:spacing w:val="2"/>
          <w:sz w:val="32"/>
          <w:szCs w:val="32"/>
        </w:rPr>
        <w:t>核心竞争力，</w:t>
      </w:r>
      <w:r>
        <w:rPr>
          <w:rFonts w:hint="eastAsia" w:ascii="Times New Roman" w:hAnsi="Times New Roman" w:eastAsia="仿宋_GB2312" w:cs="方正仿宋_GBK"/>
          <w:color w:val="000000" w:themeColor="text1"/>
          <w:spacing w:val="2"/>
          <w:sz w:val="32"/>
          <w:szCs w:val="32"/>
        </w:rPr>
        <w:t>力争</w:t>
      </w:r>
      <w:r>
        <w:rPr>
          <w:rFonts w:ascii="Times New Roman" w:hAnsi="Times New Roman" w:eastAsia="仿宋_GB2312" w:cs="方正仿宋_GBK"/>
          <w:color w:val="000000" w:themeColor="text1"/>
          <w:spacing w:val="2"/>
          <w:sz w:val="32"/>
          <w:szCs w:val="32"/>
        </w:rPr>
        <w:t>战略性新兴产业产值</w:t>
      </w:r>
      <w:r>
        <w:rPr>
          <w:rFonts w:hint="eastAsia" w:ascii="Times New Roman" w:hAnsi="Times New Roman" w:eastAsia="仿宋_GB2312" w:cs="方正仿宋_GBK"/>
          <w:color w:val="000000" w:themeColor="text1"/>
          <w:spacing w:val="2"/>
          <w:sz w:val="32"/>
          <w:szCs w:val="32"/>
        </w:rPr>
        <w:t>占规模以上</w:t>
      </w:r>
      <w:r>
        <w:rPr>
          <w:rFonts w:ascii="Times New Roman" w:hAnsi="Times New Roman" w:eastAsia="仿宋_GB2312" w:cs="方正仿宋_GBK"/>
          <w:color w:val="000000" w:themeColor="text1"/>
          <w:spacing w:val="2"/>
          <w:sz w:val="32"/>
          <w:szCs w:val="32"/>
        </w:rPr>
        <w:t>工业比重4</w:t>
      </w:r>
      <w:r>
        <w:rPr>
          <w:rFonts w:hint="eastAsia" w:ascii="Times New Roman" w:hAnsi="Times New Roman" w:eastAsia="仿宋_GB2312" w:cs="方正仿宋_GBK"/>
          <w:color w:val="000000" w:themeColor="text1"/>
          <w:spacing w:val="2"/>
          <w:sz w:val="32"/>
          <w:szCs w:val="32"/>
        </w:rPr>
        <w:t>2</w:t>
      </w:r>
      <w:r>
        <w:rPr>
          <w:rFonts w:ascii="Times New Roman" w:hAnsi="Times New Roman" w:eastAsia="仿宋_GB2312" w:cs="方正仿宋_GBK"/>
          <w:color w:val="000000" w:themeColor="text1"/>
          <w:spacing w:val="2"/>
          <w:sz w:val="32"/>
          <w:szCs w:val="32"/>
        </w:rPr>
        <w:t>%</w:t>
      </w:r>
      <w:r>
        <w:rPr>
          <w:rFonts w:hint="eastAsia" w:ascii="Times New Roman" w:hAnsi="Times New Roman" w:eastAsia="仿宋_GB2312" w:cs="方正仿宋_GBK"/>
          <w:color w:val="000000" w:themeColor="text1"/>
          <w:spacing w:val="2"/>
          <w:sz w:val="32"/>
          <w:szCs w:val="32"/>
        </w:rPr>
        <w:t>。实施</w:t>
      </w:r>
      <w:r>
        <w:rPr>
          <w:rFonts w:ascii="Times New Roman" w:hAnsi="Times New Roman" w:eastAsia="仿宋_GB2312" w:cs="方正仿宋_GBK"/>
          <w:color w:val="000000" w:themeColor="text1"/>
          <w:spacing w:val="2"/>
          <w:sz w:val="32"/>
          <w:szCs w:val="32"/>
        </w:rPr>
        <w:t>企业梯队</w:t>
      </w:r>
      <w:r>
        <w:rPr>
          <w:rFonts w:hint="eastAsia" w:ascii="Times New Roman" w:hAnsi="Times New Roman" w:eastAsia="仿宋_GB2312" w:cs="方正仿宋_GBK"/>
          <w:color w:val="000000" w:themeColor="text1"/>
          <w:spacing w:val="2"/>
          <w:sz w:val="32"/>
          <w:szCs w:val="32"/>
        </w:rPr>
        <w:t>培育</w:t>
      </w:r>
      <w:r>
        <w:rPr>
          <w:rFonts w:ascii="Times New Roman" w:hAnsi="Times New Roman" w:eastAsia="仿宋_GB2312" w:cs="方正仿宋_GBK"/>
          <w:color w:val="000000" w:themeColor="text1"/>
          <w:spacing w:val="2"/>
          <w:sz w:val="32"/>
          <w:szCs w:val="32"/>
        </w:rPr>
        <w:t>工程，</w:t>
      </w:r>
      <w:r>
        <w:rPr>
          <w:rFonts w:hint="eastAsia" w:ascii="Times New Roman" w:hAnsi="Times New Roman" w:eastAsia="仿宋_GB2312" w:cs="方正仿宋_GBK"/>
          <w:color w:val="000000" w:themeColor="text1"/>
          <w:spacing w:val="2"/>
          <w:sz w:val="32"/>
          <w:szCs w:val="32"/>
        </w:rPr>
        <w:t>培育市级以上专精特新企业8</w:t>
      </w:r>
      <w:r>
        <w:rPr>
          <w:rFonts w:ascii="Times New Roman" w:hAnsi="Times New Roman" w:eastAsia="仿宋_GB2312" w:cs="方正仿宋_GBK"/>
          <w:color w:val="000000" w:themeColor="text1"/>
          <w:spacing w:val="2"/>
          <w:sz w:val="32"/>
          <w:szCs w:val="32"/>
        </w:rPr>
        <w:t>0家</w:t>
      </w:r>
      <w:r>
        <w:rPr>
          <w:rFonts w:hint="eastAsia" w:ascii="Times New Roman" w:hAnsi="Times New Roman" w:eastAsia="仿宋_GB2312" w:cs="方正仿宋_GBK"/>
          <w:color w:val="000000" w:themeColor="text1"/>
          <w:spacing w:val="2"/>
          <w:sz w:val="32"/>
          <w:szCs w:val="32"/>
        </w:rPr>
        <w:t>。推进大健康产业集聚发展示范区建设，积极争创国家原料药集中生产基地和药品进口口岸城市。</w:t>
      </w:r>
      <w:r>
        <w:rPr>
          <w:rFonts w:hint="eastAsia" w:ascii="Times New Roman" w:hAnsi="Times New Roman" w:eastAsia="楷体_GB2312" w:cs="方正仿宋_GBK"/>
          <w:color w:val="000000" w:themeColor="text1"/>
          <w:spacing w:val="2"/>
          <w:sz w:val="32"/>
          <w:szCs w:val="32"/>
        </w:rPr>
        <w:t>三是扎实推进</w:t>
      </w:r>
      <w:r>
        <w:rPr>
          <w:rFonts w:ascii="Times New Roman" w:hAnsi="Times New Roman" w:eastAsia="楷体_GB2312" w:cs="方正仿宋_GBK"/>
          <w:color w:val="000000" w:themeColor="text1"/>
          <w:spacing w:val="2"/>
          <w:sz w:val="32"/>
          <w:szCs w:val="32"/>
        </w:rPr>
        <w:t>现代服务业</w:t>
      </w:r>
      <w:r>
        <w:rPr>
          <w:rFonts w:hint="eastAsia" w:ascii="Times New Roman" w:hAnsi="Times New Roman" w:eastAsia="楷体_GB2312" w:cs="方正仿宋_GBK"/>
          <w:color w:val="000000" w:themeColor="text1"/>
          <w:spacing w:val="2"/>
          <w:sz w:val="32"/>
          <w:szCs w:val="32"/>
        </w:rPr>
        <w:t>发展</w:t>
      </w:r>
      <w:r>
        <w:rPr>
          <w:rFonts w:ascii="Times New Roman" w:hAnsi="Times New Roman" w:eastAsia="楷体_GB2312" w:cs="方正仿宋_GBK"/>
          <w:color w:val="000000" w:themeColor="text1"/>
          <w:spacing w:val="2"/>
          <w:sz w:val="32"/>
          <w:szCs w:val="32"/>
        </w:rPr>
        <w:t>。</w:t>
      </w:r>
      <w:r>
        <w:rPr>
          <w:rFonts w:hint="eastAsia" w:ascii="Times New Roman" w:hAnsi="Times New Roman" w:eastAsia="仿宋_GB2312" w:cs="方正仿宋_GBK"/>
          <w:color w:val="000000" w:themeColor="text1"/>
          <w:spacing w:val="2"/>
          <w:sz w:val="32"/>
          <w:szCs w:val="32"/>
        </w:rPr>
        <w:t>重点实施现代服务业高质量发展“228”工程，制定出台商业网点布局规划，加大项目招引力度，进一步丰富首店经济、首发经济、夜间经济等新业态。开展“平方米论英雄”试点示范，加快高质量步行街建设和传统商圈提档升级，积极打造区域消费中心。对接省生产性服务业十年倍增计划，开展制造服务业主体培育、融</w:t>
      </w:r>
      <w:r>
        <w:rPr>
          <w:rFonts w:hint="eastAsia" w:ascii="Times New Roman" w:hAnsi="Times New Roman" w:eastAsia="仿宋_GB2312" w:cs="方正仿宋_GBK"/>
          <w:color w:val="000000" w:themeColor="text1"/>
          <w:sz w:val="32"/>
          <w:szCs w:val="32"/>
        </w:rPr>
        <w:t>合发展试点示范等专项行动。加强物流业发展载体建设，培育省级物流示范园区1-2家。</w:t>
      </w:r>
    </w:p>
    <w:p>
      <w:pPr>
        <w:overflowPunct w:val="0"/>
        <w:spacing w:line="560" w:lineRule="exact"/>
        <w:ind w:firstLine="640" w:firstLineChars="200"/>
        <w:rPr>
          <w:rFonts w:ascii="Times New Roman" w:hAnsi="Times New Roman" w:eastAsia="仿宋_GB2312" w:cs="方正仿宋_GBK"/>
          <w:color w:val="000000" w:themeColor="text1"/>
          <w:sz w:val="32"/>
          <w:szCs w:val="32"/>
        </w:rPr>
      </w:pPr>
      <w:r>
        <w:rPr>
          <w:rFonts w:eastAsia="仿宋_GB2312"/>
          <w:color w:val="000000" w:themeColor="text1"/>
          <w:sz w:val="32"/>
        </w:rPr>
        <w:pict>
          <v:shape id="_x0000_s1026" o:spid="_x0000_s1026" o:spt="202" type="#_x0000_t202" style="position:absolute;left:0pt;margin-left:1.65pt;margin-top:9.95pt;height:126.65pt;width:445.6pt;z-index:251659264;mso-width-relative:page;mso-height-relative:page;" coordsize="21600,21600" o:gfxdata="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hy+p7WAAAACAEAAA8AAAAAAAAAAQAgAAAAIgAAAGRycy9kb3ducmV2Lnht&#10;bFBLAQIUABQAAAAIAIdO4kB1Gt+2bQIAANIEAAAOAAAAAAAAAAEAIAAAACUBAABkcnMvZTJvRG9j&#10;LnhtbFBLBQYAAAAABgAGAFkBAAAEBgAAAAA=&#10;">
            <v:path/>
            <v:fill focussize="0,0"/>
            <v:stroke weight="0.5pt" joinstyle="round"/>
            <v:imagedata o:title=""/>
            <o:lock v:ext="edit"/>
            <v:textbox>
              <w:txbxContent>
                <w:p>
                  <w:pPr>
                    <w:overflowPunct w:val="0"/>
                    <w:spacing w:afterLines="50" w:line="400" w:lineRule="exact"/>
                    <w:jc w:val="center"/>
                    <w:rPr>
                      <w:rFonts w:ascii="方正黑体_GBK" w:hAnsi="方正黑体_GBK" w:eastAsia="黑体" w:cs="方正黑体_GBK"/>
                      <w:color w:val="000000"/>
                      <w:sz w:val="24"/>
                      <w:szCs w:val="24"/>
                    </w:rPr>
                  </w:pPr>
                  <w:r>
                    <w:rPr>
                      <w:rFonts w:hint="eastAsia" w:ascii="方正黑体_GBK" w:hAnsi="方正黑体_GBK" w:eastAsia="黑体" w:cs="方正黑体_GBK"/>
                      <w:color w:val="000000"/>
                      <w:sz w:val="24"/>
                      <w:szCs w:val="24"/>
                    </w:rPr>
                    <w:t>专栏：现代服务业高质量发展“</w:t>
                  </w:r>
                  <w:r>
                    <w:rPr>
                      <w:rFonts w:hint="eastAsia" w:ascii="Times New Roman" w:hAnsi="Times New Roman" w:eastAsia="黑体" w:cs="方正黑体_GBK"/>
                      <w:color w:val="000000"/>
                      <w:sz w:val="24"/>
                      <w:szCs w:val="24"/>
                    </w:rPr>
                    <w:t>228</w:t>
                  </w:r>
                  <w:r>
                    <w:rPr>
                      <w:rFonts w:hint="eastAsia" w:ascii="方正黑体_GBK" w:hAnsi="方正黑体_GBK" w:eastAsia="黑体" w:cs="方正黑体_GBK"/>
                      <w:color w:val="000000"/>
                      <w:sz w:val="24"/>
                      <w:szCs w:val="24"/>
                    </w:rPr>
                    <w:t>”工程</w:t>
                  </w:r>
                </w:p>
                <w:p>
                  <w:pPr>
                    <w:overflowPunct w:val="0"/>
                    <w:spacing w:line="400" w:lineRule="exact"/>
                    <w:ind w:firstLine="480" w:firstLineChars="200"/>
                    <w:rPr>
                      <w:rFonts w:ascii="Times New Roman" w:hAnsi="Times New Roman" w:eastAsia="仿宋_GB2312" w:cs="方正仿宋_GBK"/>
                      <w:color w:val="000000"/>
                      <w:sz w:val="32"/>
                      <w:szCs w:val="32"/>
                    </w:rPr>
                  </w:pPr>
                  <w:r>
                    <w:rPr>
                      <w:rFonts w:hint="eastAsia" w:ascii="Times New Roman" w:hAnsi="Times New Roman" w:eastAsia="仿宋_GB2312" w:cs="方正仿宋_GBK"/>
                      <w:color w:val="000000"/>
                      <w:sz w:val="24"/>
                      <w:szCs w:val="24"/>
                    </w:rPr>
                    <w:t>锚定区域性消费中心城市和区域性现代服务业高地“两大”目标，实施生活性服务业品质提升和生产性服务业能级提升“两大”行动，落实规划引领、投资促进、重点突破、消费升级、两业融合、集聚示范、综改试点、组织保障“八大”任务，为推动高质量发展进入全省第一方阵多作贡献。</w:t>
                  </w:r>
                </w:p>
              </w:txbxContent>
            </v:textbox>
          </v:shape>
        </w:pict>
      </w:r>
    </w:p>
    <w:p>
      <w:pPr>
        <w:overflowPunct w:val="0"/>
        <w:spacing w:line="560" w:lineRule="exact"/>
        <w:ind w:firstLine="640" w:firstLineChars="200"/>
        <w:rPr>
          <w:rFonts w:ascii="Times New Roman" w:hAnsi="Times New Roman" w:eastAsia="仿宋_GB2312" w:cs="方正仿宋_GBK"/>
          <w:color w:val="000000" w:themeColor="text1"/>
          <w:sz w:val="32"/>
          <w:szCs w:val="32"/>
        </w:rPr>
      </w:pPr>
    </w:p>
    <w:p>
      <w:pPr>
        <w:overflowPunct w:val="0"/>
        <w:spacing w:line="560" w:lineRule="exact"/>
        <w:ind w:firstLine="640" w:firstLineChars="200"/>
        <w:rPr>
          <w:rFonts w:ascii="Times New Roman" w:hAnsi="Times New Roman" w:eastAsia="仿宋_GB2312" w:cs="方正仿宋_GBK"/>
          <w:color w:val="000000" w:themeColor="text1"/>
          <w:sz w:val="32"/>
          <w:szCs w:val="32"/>
        </w:rPr>
      </w:pPr>
    </w:p>
    <w:p>
      <w:pPr>
        <w:overflowPunct w:val="0"/>
        <w:spacing w:line="560" w:lineRule="exact"/>
        <w:ind w:firstLine="640" w:firstLineChars="200"/>
        <w:rPr>
          <w:rFonts w:ascii="Times New Roman" w:hAnsi="Times New Roman" w:eastAsia="仿宋_GB2312" w:cs="方正仿宋_GBK"/>
          <w:color w:val="000000" w:themeColor="text1"/>
          <w:sz w:val="32"/>
          <w:szCs w:val="32"/>
        </w:rPr>
      </w:pPr>
    </w:p>
    <w:p>
      <w:pPr>
        <w:overflowPunct w:val="0"/>
        <w:spacing w:line="560" w:lineRule="exact"/>
        <w:ind w:firstLine="640" w:firstLineChars="200"/>
        <w:rPr>
          <w:rFonts w:ascii="Times New Roman" w:hAnsi="Times New Roman" w:eastAsia="楷体_GB2312" w:cs="方正仿宋_GBK"/>
          <w:color w:val="000000" w:themeColor="text1"/>
          <w:sz w:val="32"/>
          <w:szCs w:val="32"/>
        </w:rPr>
      </w:pP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ascii="Times New Roman" w:hAnsi="Times New Roman" w:eastAsia="楷体_GB2312" w:cs="方正仿宋_GBK"/>
          <w:color w:val="000000" w:themeColor="text1"/>
          <w:sz w:val="32"/>
          <w:szCs w:val="32"/>
        </w:rPr>
        <w:t xml:space="preserve">3. </w:t>
      </w:r>
      <w:r>
        <w:rPr>
          <w:rFonts w:hint="eastAsia" w:ascii="Times New Roman" w:hAnsi="Times New Roman" w:eastAsia="楷体_GB2312" w:cs="方正仿宋_GBK"/>
          <w:color w:val="000000" w:themeColor="text1"/>
          <w:sz w:val="32"/>
          <w:szCs w:val="32"/>
        </w:rPr>
        <w:t>围绕构建“一轴</w:t>
      </w:r>
      <w:r>
        <w:rPr>
          <w:rFonts w:ascii="Times New Roman" w:hAnsi="Times New Roman" w:eastAsia="楷体_GB2312" w:cs="方正仿宋_GBK"/>
          <w:color w:val="000000" w:themeColor="text1"/>
          <w:sz w:val="32"/>
          <w:szCs w:val="32"/>
        </w:rPr>
        <w:t>三极三城</w:t>
      </w:r>
      <w:r>
        <w:rPr>
          <w:rFonts w:hint="eastAsia" w:ascii="Times New Roman" w:hAnsi="Times New Roman" w:eastAsia="楷体_GB2312" w:cs="方正仿宋_GBK"/>
          <w:color w:val="000000" w:themeColor="text1"/>
          <w:sz w:val="32"/>
          <w:szCs w:val="32"/>
        </w:rPr>
        <w:t>”新格局，全面提升城市发展能级。一</w:t>
      </w:r>
      <w:r>
        <w:rPr>
          <w:rFonts w:ascii="Times New Roman" w:hAnsi="Times New Roman" w:eastAsia="楷体_GB2312" w:cs="方正仿宋_GBK"/>
          <w:color w:val="000000" w:themeColor="text1"/>
          <w:sz w:val="32"/>
          <w:szCs w:val="32"/>
        </w:rPr>
        <w:t>是</w:t>
      </w:r>
      <w:r>
        <w:rPr>
          <w:rFonts w:hint="eastAsia" w:ascii="Times New Roman" w:hAnsi="Times New Roman" w:eastAsia="楷体_GB2312" w:cs="方正仿宋_GBK"/>
          <w:color w:val="000000" w:themeColor="text1"/>
          <w:sz w:val="32"/>
          <w:szCs w:val="32"/>
        </w:rPr>
        <w:t>做强“一轴</w:t>
      </w:r>
      <w:r>
        <w:rPr>
          <w:rFonts w:ascii="Times New Roman" w:hAnsi="Times New Roman" w:eastAsia="楷体_GB2312" w:cs="方正仿宋_GBK"/>
          <w:color w:val="000000" w:themeColor="text1"/>
          <w:sz w:val="32"/>
          <w:szCs w:val="32"/>
        </w:rPr>
        <w:t>三极</w:t>
      </w:r>
      <w:r>
        <w:rPr>
          <w:rFonts w:hint="eastAsia" w:ascii="Times New Roman" w:hAnsi="Times New Roman" w:eastAsia="楷体_GB2312" w:cs="方正仿宋_GBK"/>
          <w:color w:val="000000" w:themeColor="text1"/>
          <w:sz w:val="32"/>
          <w:szCs w:val="32"/>
        </w:rPr>
        <w:t>”硬核</w:t>
      </w:r>
      <w:r>
        <w:rPr>
          <w:rFonts w:ascii="Times New Roman" w:hAnsi="Times New Roman" w:eastAsia="楷体_GB2312" w:cs="方正仿宋_GBK"/>
          <w:color w:val="000000" w:themeColor="text1"/>
          <w:sz w:val="32"/>
          <w:szCs w:val="32"/>
        </w:rPr>
        <w:t>功能。</w:t>
      </w:r>
      <w:r>
        <w:rPr>
          <w:rFonts w:hint="eastAsia" w:ascii="Times New Roman" w:hAnsi="Times New Roman" w:eastAsia="仿宋_GB2312" w:cs="方正仿宋_GBK"/>
          <w:color w:val="000000" w:themeColor="text1"/>
          <w:sz w:val="32"/>
          <w:szCs w:val="32"/>
        </w:rPr>
        <w:t>全面完成</w:t>
      </w:r>
      <w:r>
        <w:rPr>
          <w:rFonts w:ascii="Times New Roman" w:hAnsi="Times New Roman" w:eastAsia="仿宋_GB2312" w:cs="方正仿宋_GBK"/>
          <w:color w:val="000000" w:themeColor="text1"/>
          <w:sz w:val="32"/>
          <w:szCs w:val="32"/>
        </w:rPr>
        <w:t>省运会场馆建设及周边环境</w:t>
      </w:r>
      <w:r>
        <w:rPr>
          <w:rFonts w:hint="eastAsia" w:ascii="Times New Roman" w:hAnsi="Times New Roman" w:eastAsia="仿宋_GB2312" w:cs="方正仿宋_GBK"/>
          <w:color w:val="000000" w:themeColor="text1"/>
          <w:sz w:val="32"/>
          <w:szCs w:val="32"/>
        </w:rPr>
        <w:t>整治，认真办好第二十届省运会。落细落实“一轴三极三城”38项重点工作任务，高标准开展</w:t>
      </w:r>
      <w:r>
        <w:rPr>
          <w:rFonts w:ascii="Times New Roman" w:hAnsi="Times New Roman" w:eastAsia="仿宋_GB2312" w:cs="方正仿宋_GBK"/>
          <w:color w:val="000000" w:themeColor="text1"/>
          <w:sz w:val="32"/>
          <w:szCs w:val="32"/>
        </w:rPr>
        <w:t>重点片区控制性详</w:t>
      </w:r>
      <w:r>
        <w:rPr>
          <w:rFonts w:hint="eastAsia" w:ascii="Times New Roman" w:hAnsi="Times New Roman" w:eastAsia="仿宋_GB2312" w:cs="方正仿宋_GBK"/>
          <w:color w:val="000000" w:themeColor="text1"/>
          <w:sz w:val="32"/>
          <w:szCs w:val="32"/>
        </w:rPr>
        <w:t>规</w:t>
      </w:r>
      <w:r>
        <w:rPr>
          <w:rFonts w:ascii="Times New Roman" w:hAnsi="Times New Roman" w:eastAsia="仿宋_GB2312" w:cs="方正仿宋_GBK"/>
          <w:color w:val="000000" w:themeColor="text1"/>
          <w:sz w:val="32"/>
          <w:szCs w:val="32"/>
        </w:rPr>
        <w:t>修编和城市设计</w:t>
      </w:r>
      <w:r>
        <w:rPr>
          <w:rFonts w:hint="eastAsia" w:ascii="Times New Roman" w:hAnsi="Times New Roman" w:eastAsia="仿宋_GB2312" w:cs="方正仿宋_GBK"/>
          <w:color w:val="000000" w:themeColor="text1"/>
          <w:sz w:val="32"/>
          <w:szCs w:val="32"/>
        </w:rPr>
        <w:t>，高品质</w:t>
      </w:r>
      <w:r>
        <w:rPr>
          <w:rFonts w:ascii="Times New Roman" w:hAnsi="Times New Roman" w:eastAsia="仿宋_GB2312" w:cs="方正仿宋_GBK"/>
          <w:color w:val="000000" w:themeColor="text1"/>
          <w:sz w:val="32"/>
          <w:szCs w:val="32"/>
        </w:rPr>
        <w:t>实施</w:t>
      </w:r>
      <w:r>
        <w:rPr>
          <w:rFonts w:hint="eastAsia" w:ascii="Times New Roman" w:hAnsi="Times New Roman" w:eastAsia="仿宋_GB2312" w:cs="方正仿宋_GBK"/>
          <w:color w:val="000000" w:themeColor="text1"/>
          <w:sz w:val="32"/>
          <w:szCs w:val="32"/>
        </w:rPr>
        <w:t>“一轴三极三城”建设</w:t>
      </w:r>
      <w:r>
        <w:rPr>
          <w:rFonts w:ascii="Times New Roman" w:hAnsi="Times New Roman" w:eastAsia="仿宋_GB2312" w:cs="方正仿宋_GBK"/>
          <w:color w:val="000000" w:themeColor="text1"/>
          <w:sz w:val="32"/>
          <w:szCs w:val="32"/>
        </w:rPr>
        <w:t>三年行动计划</w:t>
      </w:r>
      <w:r>
        <w:rPr>
          <w:rFonts w:hint="eastAsia" w:ascii="Times New Roman" w:hAnsi="Times New Roman" w:eastAsia="仿宋_GB2312" w:cs="方正仿宋_GBK"/>
          <w:color w:val="000000" w:themeColor="text1"/>
          <w:sz w:val="32"/>
          <w:szCs w:val="32"/>
        </w:rPr>
        <w:t>，开街</w:t>
      </w:r>
      <w:r>
        <w:rPr>
          <w:rFonts w:ascii="Times New Roman" w:hAnsi="Times New Roman" w:eastAsia="仿宋_GB2312" w:cs="方正仿宋_GBK"/>
          <w:color w:val="000000" w:themeColor="text1"/>
          <w:sz w:val="32"/>
          <w:szCs w:val="32"/>
        </w:rPr>
        <w:t>运</w:t>
      </w:r>
      <w:r>
        <w:rPr>
          <w:rFonts w:hint="eastAsia" w:ascii="Times New Roman" w:hAnsi="Times New Roman" w:eastAsia="仿宋_GB2312" w:cs="方正仿宋_GBK"/>
          <w:color w:val="000000" w:themeColor="text1"/>
          <w:sz w:val="32"/>
          <w:szCs w:val="32"/>
        </w:rPr>
        <w:t>营泰福里商业街</w:t>
      </w:r>
      <w:r>
        <w:rPr>
          <w:rFonts w:ascii="Times New Roman" w:hAnsi="Times New Roman" w:eastAsia="仿宋_GB2312" w:cs="方正仿宋_GBK"/>
          <w:color w:val="000000" w:themeColor="text1"/>
          <w:sz w:val="32"/>
          <w:szCs w:val="32"/>
        </w:rPr>
        <w:t>区，</w:t>
      </w:r>
      <w:r>
        <w:rPr>
          <w:rFonts w:hint="eastAsia" w:ascii="Times New Roman" w:hAnsi="Times New Roman" w:eastAsia="仿宋_GB2312" w:cs="方正仿宋_GBK"/>
          <w:color w:val="000000" w:themeColor="text1"/>
          <w:sz w:val="32"/>
          <w:szCs w:val="32"/>
        </w:rPr>
        <w:t>建成</w:t>
      </w:r>
      <w:r>
        <w:rPr>
          <w:rFonts w:ascii="Times New Roman" w:hAnsi="Times New Roman" w:eastAsia="仿宋_GB2312" w:cs="方正仿宋_GBK"/>
          <w:color w:val="000000" w:themeColor="text1"/>
          <w:sz w:val="32"/>
          <w:szCs w:val="32"/>
        </w:rPr>
        <w:t>周山河景观桥等</w:t>
      </w:r>
      <w:r>
        <w:rPr>
          <w:rFonts w:hint="eastAsia" w:ascii="Times New Roman" w:hAnsi="Times New Roman" w:eastAsia="仿宋_GB2312" w:cs="方正仿宋_GBK"/>
          <w:color w:val="000000" w:themeColor="text1"/>
          <w:sz w:val="32"/>
          <w:szCs w:val="32"/>
        </w:rPr>
        <w:t>功能</w:t>
      </w:r>
      <w:r>
        <w:rPr>
          <w:rFonts w:ascii="Times New Roman" w:hAnsi="Times New Roman" w:eastAsia="仿宋_GB2312" w:cs="方正仿宋_GBK"/>
          <w:color w:val="000000" w:themeColor="text1"/>
          <w:sz w:val="32"/>
          <w:szCs w:val="32"/>
        </w:rPr>
        <w:t>设施</w:t>
      </w:r>
      <w:r>
        <w:rPr>
          <w:rFonts w:hint="eastAsia" w:ascii="Times New Roman" w:hAnsi="Times New Roman" w:eastAsia="仿宋_GB2312" w:cs="方正仿宋_GBK"/>
          <w:color w:val="000000" w:themeColor="text1"/>
          <w:sz w:val="32"/>
          <w:szCs w:val="32"/>
        </w:rPr>
        <w:t>。</w:t>
      </w:r>
      <w:r>
        <w:rPr>
          <w:rFonts w:hint="eastAsia" w:ascii="Times New Roman" w:hAnsi="Times New Roman" w:eastAsia="楷体_GB2312" w:cs="方正仿宋_GBK"/>
          <w:color w:val="000000" w:themeColor="text1"/>
          <w:sz w:val="32"/>
          <w:szCs w:val="32"/>
        </w:rPr>
        <w:t>二是做优“三</w:t>
      </w:r>
      <w:r>
        <w:rPr>
          <w:rFonts w:ascii="Times New Roman" w:hAnsi="Times New Roman" w:eastAsia="楷体_GB2312" w:cs="方正仿宋_GBK"/>
          <w:color w:val="000000" w:themeColor="text1"/>
          <w:sz w:val="32"/>
          <w:szCs w:val="32"/>
        </w:rPr>
        <w:t>城</w:t>
      </w:r>
      <w:r>
        <w:rPr>
          <w:rFonts w:hint="eastAsia" w:ascii="Times New Roman" w:hAnsi="Times New Roman" w:eastAsia="楷体_GB2312" w:cs="方正仿宋_GBK"/>
          <w:color w:val="000000" w:themeColor="text1"/>
          <w:sz w:val="32"/>
          <w:szCs w:val="32"/>
        </w:rPr>
        <w:t>”特色</w:t>
      </w:r>
      <w:r>
        <w:rPr>
          <w:rFonts w:ascii="Times New Roman" w:hAnsi="Times New Roman" w:eastAsia="楷体_GB2312" w:cs="方正仿宋_GBK"/>
          <w:color w:val="000000" w:themeColor="text1"/>
          <w:sz w:val="32"/>
          <w:szCs w:val="32"/>
        </w:rPr>
        <w:t>功能。</w:t>
      </w:r>
      <w:r>
        <w:rPr>
          <w:rFonts w:hint="eastAsia" w:ascii="Times New Roman" w:hAnsi="Times New Roman" w:eastAsia="仿宋_GB2312" w:cs="方正仿宋_GBK"/>
          <w:color w:val="000000" w:themeColor="text1"/>
          <w:sz w:val="32"/>
          <w:szCs w:val="32"/>
        </w:rPr>
        <w:t>深化</w:t>
      </w:r>
      <w:r>
        <w:rPr>
          <w:rFonts w:ascii="Times New Roman" w:hAnsi="Times New Roman" w:eastAsia="仿宋_GB2312" w:cs="方正仿宋_GBK"/>
          <w:color w:val="000000" w:themeColor="text1"/>
          <w:sz w:val="32"/>
          <w:szCs w:val="32"/>
        </w:rPr>
        <w:t>国家生态园林城市创建。</w:t>
      </w:r>
      <w:r>
        <w:rPr>
          <w:rFonts w:hint="eastAsia" w:ascii="Times New Roman" w:hAnsi="Times New Roman" w:eastAsia="仿宋_GB2312" w:cs="方正仿宋_GBK"/>
          <w:color w:val="000000" w:themeColor="text1"/>
          <w:sz w:val="32"/>
          <w:szCs w:val="32"/>
        </w:rPr>
        <w:t>加大海陵区城市更新力度，启动“凤城河文化核”建设，推进</w:t>
      </w:r>
      <w:r>
        <w:rPr>
          <w:rFonts w:ascii="Times New Roman" w:hAnsi="Times New Roman" w:eastAsia="仿宋_GB2312" w:cs="方正仿宋_GBK"/>
          <w:color w:val="000000" w:themeColor="text1"/>
          <w:sz w:val="32"/>
          <w:szCs w:val="32"/>
        </w:rPr>
        <w:t>涵</w:t>
      </w:r>
      <w:r>
        <w:rPr>
          <w:rFonts w:hint="eastAsia" w:ascii="Times New Roman" w:hAnsi="Times New Roman" w:eastAsia="仿宋_GB2312" w:cs="方正仿宋_GBK"/>
          <w:color w:val="000000" w:themeColor="text1"/>
          <w:sz w:val="32"/>
          <w:szCs w:val="32"/>
        </w:rPr>
        <w:t>东</w:t>
      </w:r>
      <w:r>
        <w:rPr>
          <w:rFonts w:ascii="Times New Roman" w:hAnsi="Times New Roman" w:eastAsia="仿宋_GB2312" w:cs="方正仿宋_GBK"/>
          <w:color w:val="000000" w:themeColor="text1"/>
          <w:sz w:val="32"/>
          <w:szCs w:val="32"/>
        </w:rPr>
        <w:t>涵西街区、渔行街区等历史文化街区建设</w:t>
      </w:r>
      <w:r>
        <w:rPr>
          <w:rFonts w:hint="eastAsia" w:ascii="Times New Roman" w:hAnsi="Times New Roman" w:eastAsia="仿宋_GB2312" w:cs="方正仿宋_GBK"/>
          <w:color w:val="000000" w:themeColor="text1"/>
          <w:sz w:val="32"/>
          <w:szCs w:val="32"/>
        </w:rPr>
        <w:t>。细化落实支持医药高新区（高港区）率先发展的实施意见，</w:t>
      </w:r>
      <w:r>
        <w:rPr>
          <w:rFonts w:ascii="Times New Roman" w:hAnsi="Times New Roman" w:eastAsia="仿宋_GB2312" w:cs="方正仿宋_GBK"/>
          <w:color w:val="000000" w:themeColor="text1"/>
          <w:sz w:val="32"/>
          <w:szCs w:val="32"/>
        </w:rPr>
        <w:t>启动实施精致高新城市建设十大工程，推进海军舰艇文化公园二期项目</w:t>
      </w:r>
      <w:r>
        <w:rPr>
          <w:rFonts w:hint="eastAsia" w:ascii="Times New Roman" w:hAnsi="Times New Roman" w:eastAsia="仿宋_GB2312" w:cs="方正仿宋_GBK"/>
          <w:color w:val="000000" w:themeColor="text1"/>
          <w:sz w:val="32"/>
          <w:szCs w:val="32"/>
        </w:rPr>
        <w:t>建设。</w:t>
      </w:r>
      <w:r>
        <w:rPr>
          <w:rFonts w:ascii="Times New Roman" w:hAnsi="Times New Roman" w:eastAsia="仿宋_GB2312" w:cs="方正仿宋_GBK"/>
          <w:color w:val="000000" w:themeColor="text1"/>
          <w:sz w:val="32"/>
          <w:szCs w:val="32"/>
        </w:rPr>
        <w:t>实施姜堰区城市更新三年行动</w:t>
      </w:r>
      <w:r>
        <w:rPr>
          <w:rFonts w:hint="eastAsia" w:ascii="Times New Roman" w:hAnsi="Times New Roman" w:eastAsia="仿宋_GB2312" w:cs="方正仿宋_GBK"/>
          <w:color w:val="000000" w:themeColor="text1"/>
          <w:sz w:val="32"/>
          <w:szCs w:val="32"/>
        </w:rPr>
        <w:t>计划</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开展教育小镇、</w:t>
      </w:r>
      <w:r>
        <w:rPr>
          <w:rFonts w:ascii="Times New Roman" w:hAnsi="Times New Roman" w:eastAsia="仿宋_GB2312" w:cs="方正仿宋_GBK"/>
          <w:color w:val="000000" w:themeColor="text1"/>
          <w:sz w:val="32"/>
          <w:szCs w:val="32"/>
        </w:rPr>
        <w:t>溱潼副中心、泰姜</w:t>
      </w:r>
      <w:r>
        <w:rPr>
          <w:rFonts w:hint="eastAsia" w:ascii="Times New Roman" w:hAnsi="Times New Roman" w:eastAsia="仿宋_GB2312" w:cs="方正仿宋_GBK"/>
          <w:color w:val="000000" w:themeColor="text1"/>
          <w:sz w:val="32"/>
          <w:szCs w:val="32"/>
        </w:rPr>
        <w:t>融合</w:t>
      </w:r>
      <w:r>
        <w:rPr>
          <w:rFonts w:ascii="Times New Roman" w:hAnsi="Times New Roman" w:eastAsia="仿宋_GB2312" w:cs="方正仿宋_GBK"/>
          <w:color w:val="000000" w:themeColor="text1"/>
          <w:sz w:val="32"/>
          <w:szCs w:val="32"/>
        </w:rPr>
        <w:t>先导区建设。</w:t>
      </w:r>
      <w:r>
        <w:rPr>
          <w:rFonts w:hint="eastAsia" w:ascii="Times New Roman" w:hAnsi="Times New Roman" w:eastAsia="仿宋_GB2312" w:cs="方正仿宋_GBK"/>
          <w:color w:val="000000" w:themeColor="text1"/>
          <w:sz w:val="32"/>
          <w:szCs w:val="32"/>
        </w:rPr>
        <w:t>加快姜堰南绕城、东风北路快速化改造，做好东环高架南延、姜高路二期快速化改造前期工作。</w:t>
      </w:r>
      <w:r>
        <w:rPr>
          <w:rFonts w:hint="eastAsia" w:ascii="Times New Roman" w:hAnsi="Times New Roman" w:eastAsia="楷体_GB2312" w:cs="方正仿宋_GBK"/>
          <w:color w:val="000000" w:themeColor="text1"/>
          <w:sz w:val="32"/>
          <w:szCs w:val="32"/>
        </w:rPr>
        <w:t>三是推进重大基础设施建设。</w:t>
      </w:r>
      <w:r>
        <w:rPr>
          <w:rFonts w:hint="eastAsia" w:ascii="Times New Roman" w:hAnsi="Times New Roman" w:eastAsia="仿宋_GB2312" w:cs="方正仿宋_GBK"/>
          <w:color w:val="000000" w:themeColor="text1"/>
          <w:sz w:val="32"/>
          <w:szCs w:val="32"/>
        </w:rPr>
        <w:t>加快常泰</w:t>
      </w:r>
      <w:r>
        <w:rPr>
          <w:rFonts w:ascii="Times New Roman" w:hAnsi="Times New Roman" w:eastAsia="仿宋_GB2312" w:cs="方正仿宋_GBK"/>
          <w:color w:val="000000" w:themeColor="text1"/>
          <w:sz w:val="32"/>
          <w:szCs w:val="32"/>
        </w:rPr>
        <w:t>长江</w:t>
      </w:r>
      <w:r>
        <w:rPr>
          <w:rFonts w:hint="eastAsia" w:ascii="Times New Roman" w:hAnsi="Times New Roman" w:eastAsia="仿宋_GB2312" w:cs="方正仿宋_GBK"/>
          <w:color w:val="000000" w:themeColor="text1"/>
          <w:sz w:val="32"/>
          <w:szCs w:val="32"/>
        </w:rPr>
        <w:t>大桥、</w:t>
      </w:r>
      <w:r>
        <w:rPr>
          <w:rFonts w:ascii="Times New Roman" w:hAnsi="Times New Roman" w:eastAsia="仿宋_GB2312" w:cs="方正仿宋_GBK"/>
          <w:color w:val="000000" w:themeColor="text1"/>
          <w:sz w:val="32"/>
          <w:szCs w:val="32"/>
        </w:rPr>
        <w:t>江阴</w:t>
      </w:r>
      <w:r>
        <w:rPr>
          <w:rFonts w:hint="eastAsia" w:ascii="Times New Roman" w:hAnsi="Times New Roman" w:eastAsia="仿宋_GB2312" w:cs="方正仿宋_GBK"/>
          <w:color w:val="000000" w:themeColor="text1"/>
          <w:sz w:val="32"/>
          <w:szCs w:val="32"/>
        </w:rPr>
        <w:t>靖江长江</w:t>
      </w:r>
      <w:r>
        <w:rPr>
          <w:rFonts w:ascii="Times New Roman" w:hAnsi="Times New Roman" w:eastAsia="仿宋_GB2312" w:cs="方正仿宋_GBK"/>
          <w:color w:val="000000" w:themeColor="text1"/>
          <w:sz w:val="32"/>
          <w:szCs w:val="32"/>
        </w:rPr>
        <w:t>隧道建设</w:t>
      </w:r>
      <w:r>
        <w:rPr>
          <w:rFonts w:hint="eastAsia" w:ascii="Times New Roman" w:hAnsi="Times New Roman" w:eastAsia="仿宋_GB2312" w:cs="方正仿宋_GBK"/>
          <w:color w:val="000000" w:themeColor="text1"/>
          <w:sz w:val="32"/>
          <w:szCs w:val="32"/>
        </w:rPr>
        <w:t>，做好北沿江高铁、盐泰锡常宜铁路开工保障工作，推动张皋、江阴第三过江通道开工建设，加快常泰铁路、淮泰铁路前期工作。开工建设兴东、宁盐高速泰州段。</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ascii="Times New Roman" w:hAnsi="Times New Roman" w:eastAsia="楷体_GB2312" w:cs="方正仿宋_GBK"/>
          <w:color w:val="000000" w:themeColor="text1"/>
          <w:sz w:val="32"/>
          <w:szCs w:val="32"/>
        </w:rPr>
        <w:t xml:space="preserve">4. </w:t>
      </w:r>
      <w:r>
        <w:rPr>
          <w:rFonts w:hint="eastAsia" w:ascii="Times New Roman" w:hAnsi="Times New Roman" w:eastAsia="楷体_GB2312" w:cs="方正仿宋_GBK"/>
          <w:color w:val="000000" w:themeColor="text1"/>
          <w:sz w:val="32"/>
          <w:szCs w:val="32"/>
        </w:rPr>
        <w:t>围绕以</w:t>
      </w:r>
      <w:r>
        <w:rPr>
          <w:rFonts w:ascii="Times New Roman" w:hAnsi="Times New Roman" w:eastAsia="楷体_GB2312" w:cs="方正仿宋_GBK"/>
          <w:color w:val="000000" w:themeColor="text1"/>
          <w:sz w:val="32"/>
          <w:szCs w:val="32"/>
        </w:rPr>
        <w:t>高效益项目推动</w:t>
      </w:r>
      <w:r>
        <w:rPr>
          <w:rFonts w:hint="eastAsia" w:ascii="Times New Roman" w:hAnsi="Times New Roman" w:eastAsia="楷体_GB2312" w:cs="方正仿宋_GBK"/>
          <w:color w:val="000000" w:themeColor="text1"/>
          <w:sz w:val="32"/>
          <w:szCs w:val="32"/>
        </w:rPr>
        <w:t>高质量</w:t>
      </w:r>
      <w:r>
        <w:rPr>
          <w:rFonts w:ascii="Times New Roman" w:hAnsi="Times New Roman" w:eastAsia="楷体_GB2312" w:cs="方正仿宋_GBK"/>
          <w:color w:val="000000" w:themeColor="text1"/>
          <w:sz w:val="32"/>
          <w:szCs w:val="32"/>
        </w:rPr>
        <w:t>发展，夯实优质项目支撑</w:t>
      </w:r>
      <w:r>
        <w:rPr>
          <w:rFonts w:hint="eastAsia" w:ascii="Times New Roman" w:hAnsi="Times New Roman" w:eastAsia="楷体_GB2312" w:cs="方正仿宋_GBK"/>
          <w:color w:val="000000" w:themeColor="text1"/>
          <w:sz w:val="32"/>
          <w:szCs w:val="32"/>
        </w:rPr>
        <w:t>。一是坚定不移抓实</w:t>
      </w:r>
      <w:r>
        <w:rPr>
          <w:rFonts w:ascii="Times New Roman" w:hAnsi="Times New Roman" w:eastAsia="楷体_GB2312" w:cs="方正仿宋_GBK"/>
          <w:color w:val="000000" w:themeColor="text1"/>
          <w:sz w:val="32"/>
          <w:szCs w:val="32"/>
        </w:rPr>
        <w:t>项目</w:t>
      </w:r>
      <w:r>
        <w:rPr>
          <w:rFonts w:hint="eastAsia" w:ascii="Times New Roman" w:hAnsi="Times New Roman" w:eastAsia="楷体_GB2312" w:cs="方正仿宋_GBK"/>
          <w:color w:val="000000" w:themeColor="text1"/>
          <w:sz w:val="32"/>
          <w:szCs w:val="32"/>
        </w:rPr>
        <w:t>落地</w:t>
      </w:r>
      <w:r>
        <w:rPr>
          <w:rFonts w:ascii="Times New Roman" w:hAnsi="Times New Roman" w:eastAsia="楷体_GB2312" w:cs="方正仿宋_GBK"/>
          <w:color w:val="000000" w:themeColor="text1"/>
          <w:sz w:val="32"/>
          <w:szCs w:val="32"/>
        </w:rPr>
        <w:t>。</w:t>
      </w:r>
      <w:r>
        <w:rPr>
          <w:rFonts w:hint="eastAsia" w:ascii="Times New Roman" w:hAnsi="Times New Roman" w:eastAsia="仿宋_GB2312" w:cs="Times New Roman"/>
          <w:color w:val="000000" w:themeColor="text1"/>
          <w:sz w:val="32"/>
          <w:szCs w:val="32"/>
        </w:rPr>
        <w:t>持续深化“三比一提升”行动，健全重大项目</w:t>
      </w:r>
      <w:r>
        <w:rPr>
          <w:rFonts w:ascii="Times New Roman" w:hAnsi="Times New Roman" w:eastAsia="仿宋_GB2312" w:cs="Times New Roman"/>
          <w:color w:val="000000" w:themeColor="text1"/>
          <w:sz w:val="32"/>
          <w:szCs w:val="32"/>
        </w:rPr>
        <w:t>全生命周期闭环管理机制</w:t>
      </w:r>
      <w:r>
        <w:rPr>
          <w:rFonts w:hint="eastAsia" w:ascii="Times New Roman" w:hAnsi="Times New Roman" w:eastAsia="仿宋_GB2312" w:cs="Times New Roman"/>
          <w:color w:val="000000" w:themeColor="text1"/>
          <w:sz w:val="32"/>
          <w:szCs w:val="32"/>
        </w:rPr>
        <w:t>，提高项目</w:t>
      </w:r>
      <w:r>
        <w:rPr>
          <w:rFonts w:ascii="Times New Roman" w:hAnsi="Times New Roman" w:eastAsia="仿宋_GB2312" w:cs="Times New Roman"/>
          <w:color w:val="000000" w:themeColor="text1"/>
          <w:sz w:val="32"/>
          <w:szCs w:val="32"/>
        </w:rPr>
        <w:t>的落地转化率和投产达产率，</w:t>
      </w:r>
      <w:r>
        <w:rPr>
          <w:rFonts w:hint="eastAsia" w:ascii="Times New Roman" w:hAnsi="Times New Roman" w:eastAsia="仿宋_GB2312" w:cs="Times New Roman"/>
          <w:color w:val="000000" w:themeColor="text1"/>
          <w:sz w:val="32"/>
          <w:szCs w:val="32"/>
        </w:rPr>
        <w:t>确保全市重点园区新开工5亿元（3000万美元）以上项目150个。</w:t>
      </w:r>
      <w:r>
        <w:rPr>
          <w:rFonts w:hint="eastAsia" w:ascii="Times New Roman" w:hAnsi="Times New Roman" w:eastAsia="楷体_GB2312" w:cs="方正仿宋_GBK"/>
          <w:color w:val="000000" w:themeColor="text1"/>
          <w:sz w:val="32"/>
          <w:szCs w:val="32"/>
        </w:rPr>
        <w:t>二是有效提升项目质量效益。</w:t>
      </w:r>
      <w:r>
        <w:rPr>
          <w:rFonts w:hint="eastAsia" w:ascii="Times New Roman" w:hAnsi="Times New Roman" w:eastAsia="仿宋_GB2312" w:cs="Times New Roman"/>
          <w:color w:val="000000" w:themeColor="text1"/>
          <w:sz w:val="32"/>
          <w:szCs w:val="32"/>
        </w:rPr>
        <w:t>深化“亩均论英雄”改革，开发大数据平台</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全面开展</w:t>
      </w:r>
      <w:r>
        <w:rPr>
          <w:rFonts w:ascii="Times New Roman" w:hAnsi="Times New Roman" w:eastAsia="仿宋_GB2312" w:cs="Times New Roman"/>
          <w:color w:val="000000" w:themeColor="text1"/>
          <w:sz w:val="32"/>
          <w:szCs w:val="32"/>
        </w:rPr>
        <w:t>改革成效监测评价</w:t>
      </w:r>
      <w:r>
        <w:rPr>
          <w:rFonts w:hint="eastAsia" w:ascii="Times New Roman" w:hAnsi="Times New Roman" w:eastAsia="仿宋_GB2312" w:cs="Times New Roman"/>
          <w:color w:val="000000" w:themeColor="text1"/>
          <w:sz w:val="32"/>
          <w:szCs w:val="32"/>
        </w:rPr>
        <w:t>。落实</w:t>
      </w:r>
      <w:r>
        <w:rPr>
          <w:rFonts w:ascii="Times New Roman" w:hAnsi="Times New Roman" w:eastAsia="仿宋_GB2312" w:cs="Times New Roman"/>
          <w:color w:val="000000" w:themeColor="text1"/>
          <w:sz w:val="32"/>
          <w:szCs w:val="32"/>
        </w:rPr>
        <w:t>新上</w:t>
      </w:r>
      <w:r>
        <w:rPr>
          <w:rFonts w:hint="eastAsia" w:ascii="Times New Roman" w:hAnsi="Times New Roman" w:eastAsia="仿宋_GB2312" w:cs="Times New Roman"/>
          <w:color w:val="000000" w:themeColor="text1"/>
          <w:sz w:val="32"/>
          <w:szCs w:val="32"/>
        </w:rPr>
        <w:t>“两高”项目</w:t>
      </w:r>
      <w:r>
        <w:rPr>
          <w:rFonts w:ascii="Times New Roman" w:hAnsi="Times New Roman" w:eastAsia="仿宋_GB2312" w:cs="Times New Roman"/>
          <w:color w:val="000000" w:themeColor="text1"/>
          <w:sz w:val="32"/>
          <w:szCs w:val="32"/>
        </w:rPr>
        <w:t>减量替代措施，</w:t>
      </w:r>
      <w:r>
        <w:rPr>
          <w:rFonts w:hint="eastAsia" w:ascii="Times New Roman" w:hAnsi="Times New Roman" w:eastAsia="仿宋_GB2312" w:cs="Times New Roman"/>
          <w:color w:val="000000" w:themeColor="text1"/>
          <w:sz w:val="32"/>
          <w:szCs w:val="32"/>
        </w:rPr>
        <w:t>加快淘汰落后产能</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协调</w:t>
      </w:r>
      <w:r>
        <w:rPr>
          <w:rFonts w:ascii="Times New Roman" w:hAnsi="Times New Roman" w:eastAsia="仿宋_GB2312" w:cs="Times New Roman"/>
          <w:color w:val="000000" w:themeColor="text1"/>
          <w:sz w:val="32"/>
          <w:szCs w:val="32"/>
        </w:rPr>
        <w:t>推进能耗</w:t>
      </w:r>
      <w:r>
        <w:rPr>
          <w:rFonts w:hint="eastAsia" w:ascii="Times New Roman" w:hAnsi="Times New Roman" w:eastAsia="仿宋_GB2312" w:cs="Times New Roman"/>
          <w:color w:val="000000" w:themeColor="text1"/>
          <w:sz w:val="32"/>
          <w:szCs w:val="32"/>
        </w:rPr>
        <w:t>“双控”和</w:t>
      </w:r>
      <w:r>
        <w:rPr>
          <w:rFonts w:ascii="Times New Roman" w:hAnsi="Times New Roman" w:eastAsia="仿宋_GB2312" w:cs="Times New Roman"/>
          <w:color w:val="000000" w:themeColor="text1"/>
          <w:sz w:val="32"/>
          <w:szCs w:val="32"/>
        </w:rPr>
        <w:t>碳排放</w:t>
      </w:r>
      <w:r>
        <w:rPr>
          <w:rFonts w:hint="eastAsia" w:ascii="Times New Roman" w:hAnsi="Times New Roman" w:eastAsia="仿宋_GB2312" w:cs="Times New Roman"/>
          <w:color w:val="000000" w:themeColor="text1"/>
          <w:sz w:val="32"/>
          <w:szCs w:val="32"/>
        </w:rPr>
        <w:t>“双控”，大力发展清洁能源</w:t>
      </w:r>
      <w:r>
        <w:rPr>
          <w:rFonts w:ascii="Times New Roman" w:hAnsi="Times New Roman" w:eastAsia="仿宋_GB2312" w:cs="Times New Roman"/>
          <w:color w:val="000000" w:themeColor="text1"/>
          <w:sz w:val="32"/>
          <w:szCs w:val="32"/>
        </w:rPr>
        <w:t>，推动能源结构调整</w:t>
      </w:r>
      <w:r>
        <w:rPr>
          <w:rFonts w:hint="eastAsia" w:ascii="Times New Roman" w:hAnsi="Times New Roman" w:eastAsia="仿宋_GB2312" w:cs="Times New Roman"/>
          <w:color w:val="000000" w:themeColor="text1"/>
          <w:sz w:val="32"/>
          <w:szCs w:val="32"/>
        </w:rPr>
        <w:t>。实施绿色发展领军企业计划</w:t>
      </w:r>
      <w:r>
        <w:rPr>
          <w:rFonts w:ascii="Times New Roman" w:hAnsi="Times New Roman" w:eastAsia="仿宋_GB2312" w:cs="Times New Roman"/>
          <w:color w:val="000000" w:themeColor="text1"/>
          <w:sz w:val="32"/>
          <w:szCs w:val="32"/>
        </w:rPr>
        <w:t>，新增</w:t>
      </w:r>
      <w:r>
        <w:rPr>
          <w:rFonts w:hint="eastAsia" w:ascii="Times New Roman" w:hAnsi="Times New Roman" w:eastAsia="仿宋_GB2312" w:cs="Times New Roman"/>
          <w:color w:val="000000" w:themeColor="text1"/>
          <w:sz w:val="32"/>
          <w:szCs w:val="32"/>
        </w:rPr>
        <w:t>省级以上</w:t>
      </w:r>
      <w:r>
        <w:rPr>
          <w:rFonts w:ascii="Times New Roman" w:hAnsi="Times New Roman" w:eastAsia="仿宋_GB2312" w:cs="Times New Roman"/>
          <w:color w:val="000000" w:themeColor="text1"/>
          <w:sz w:val="32"/>
          <w:szCs w:val="32"/>
        </w:rPr>
        <w:t>绿色工厂10家。</w:t>
      </w:r>
      <w:r>
        <w:rPr>
          <w:rFonts w:hint="eastAsia" w:ascii="Times New Roman" w:hAnsi="Times New Roman" w:eastAsia="楷体_GB2312" w:cs="方正仿宋_GBK"/>
          <w:color w:val="000000" w:themeColor="text1"/>
          <w:sz w:val="32"/>
          <w:szCs w:val="32"/>
        </w:rPr>
        <w:t>三是持续优化发展环境。</w:t>
      </w:r>
      <w:r>
        <w:rPr>
          <w:rFonts w:hint="eastAsia" w:ascii="Times New Roman" w:hAnsi="Times New Roman" w:eastAsia="仿宋_GB2312" w:cs="方正仿宋_GBK"/>
          <w:color w:val="000000" w:themeColor="text1"/>
          <w:sz w:val="32"/>
          <w:szCs w:val="32"/>
        </w:rPr>
        <w:t>制定出台</w:t>
      </w:r>
      <w:r>
        <w:rPr>
          <w:rFonts w:ascii="Times New Roman" w:hAnsi="Times New Roman" w:eastAsia="仿宋_GB2312" w:cs="方正仿宋_GBK"/>
          <w:color w:val="000000" w:themeColor="text1"/>
          <w:sz w:val="32"/>
          <w:szCs w:val="32"/>
        </w:rPr>
        <w:t>优化营商环境三年行动计划</w:t>
      </w:r>
      <w:r>
        <w:rPr>
          <w:rFonts w:hint="eastAsia" w:ascii="Times New Roman" w:hAnsi="Times New Roman" w:eastAsia="仿宋_GB2312" w:cs="方正仿宋_GBK"/>
          <w:color w:val="000000" w:themeColor="text1"/>
          <w:sz w:val="32"/>
          <w:szCs w:val="32"/>
        </w:rPr>
        <w:t>和年度创新举措，定期组织</w:t>
      </w:r>
      <w:r>
        <w:rPr>
          <w:rFonts w:ascii="Times New Roman" w:hAnsi="Times New Roman" w:eastAsia="仿宋_GB2312" w:cs="方正仿宋_GBK"/>
          <w:color w:val="000000" w:themeColor="text1"/>
          <w:sz w:val="32"/>
          <w:szCs w:val="32"/>
        </w:rPr>
        <w:t>企业家座谈会、早茶峰会，</w:t>
      </w:r>
      <w:r>
        <w:rPr>
          <w:rFonts w:hint="eastAsia" w:ascii="Times New Roman" w:hAnsi="Times New Roman" w:eastAsia="仿宋_GB2312" w:cs="方正仿宋_GBK"/>
          <w:color w:val="000000" w:themeColor="text1"/>
          <w:sz w:val="32"/>
          <w:szCs w:val="32"/>
        </w:rPr>
        <w:t>继续开展“三服务</w:t>
      </w:r>
      <w:r>
        <w:rPr>
          <w:rFonts w:ascii="Times New Roman" w:hAnsi="Times New Roman" w:eastAsia="仿宋_GB2312" w:cs="方正仿宋_GBK"/>
          <w:color w:val="000000" w:themeColor="text1"/>
          <w:sz w:val="32"/>
          <w:szCs w:val="32"/>
        </w:rPr>
        <w:t>一优化</w:t>
      </w:r>
      <w:r>
        <w:rPr>
          <w:rFonts w:hint="eastAsia" w:ascii="Times New Roman" w:hAnsi="Times New Roman" w:eastAsia="仿宋_GB2312" w:cs="方正仿宋_GBK"/>
          <w:color w:val="000000" w:themeColor="text1"/>
          <w:sz w:val="32"/>
          <w:szCs w:val="32"/>
        </w:rPr>
        <w:t>”</w:t>
      </w:r>
      <w:r>
        <w:rPr>
          <w:rFonts w:ascii="Times New Roman" w:hAnsi="Times New Roman" w:eastAsia="仿宋_GB2312" w:cs="方正仿宋_GBK"/>
          <w:color w:val="000000" w:themeColor="text1"/>
          <w:sz w:val="32"/>
          <w:szCs w:val="32"/>
        </w:rPr>
        <w:t>活动，</w:t>
      </w:r>
      <w:r>
        <w:rPr>
          <w:rFonts w:hint="eastAsia" w:ascii="Times New Roman" w:hAnsi="Times New Roman" w:eastAsia="仿宋_GB2312" w:cs="方正仿宋_GBK"/>
          <w:color w:val="000000" w:themeColor="text1"/>
          <w:sz w:val="32"/>
          <w:szCs w:val="32"/>
        </w:rPr>
        <w:t>不断提升“泰好办”营商环境品牌影响力。完善“一门一窗一网”审批</w:t>
      </w:r>
      <w:r>
        <w:rPr>
          <w:rFonts w:ascii="Times New Roman" w:hAnsi="Times New Roman" w:eastAsia="仿宋_GB2312" w:cs="方正仿宋_GBK"/>
          <w:color w:val="000000" w:themeColor="text1"/>
          <w:sz w:val="32"/>
          <w:szCs w:val="32"/>
        </w:rPr>
        <w:t>服务模式</w:t>
      </w:r>
      <w:r>
        <w:rPr>
          <w:rFonts w:hint="eastAsia" w:ascii="Times New Roman" w:hAnsi="Times New Roman" w:eastAsia="仿宋_GB2312" w:cs="方正仿宋_GBK"/>
          <w:color w:val="000000" w:themeColor="text1"/>
          <w:sz w:val="32"/>
          <w:szCs w:val="32"/>
        </w:rPr>
        <w:t>，深化“证照分离”“一业一证”改革</w:t>
      </w:r>
      <w:r>
        <w:rPr>
          <w:rFonts w:ascii="Times New Roman" w:hAnsi="Times New Roman" w:eastAsia="仿宋_GB2312" w:cs="方正仿宋_GBK"/>
          <w:color w:val="000000" w:themeColor="text1"/>
          <w:sz w:val="32"/>
          <w:szCs w:val="32"/>
        </w:rPr>
        <w:t>，推行容缺</w:t>
      </w:r>
      <w:r>
        <w:rPr>
          <w:rFonts w:hint="eastAsia" w:ascii="Times New Roman" w:hAnsi="Times New Roman" w:eastAsia="仿宋_GB2312" w:cs="方正仿宋_GBK"/>
          <w:color w:val="000000" w:themeColor="text1"/>
          <w:sz w:val="32"/>
          <w:szCs w:val="32"/>
        </w:rPr>
        <w:t>审查</w:t>
      </w:r>
      <w:r>
        <w:rPr>
          <w:rFonts w:ascii="Times New Roman" w:hAnsi="Times New Roman" w:eastAsia="仿宋_GB2312" w:cs="方正仿宋_GBK"/>
          <w:color w:val="000000" w:themeColor="text1"/>
          <w:sz w:val="32"/>
          <w:szCs w:val="32"/>
        </w:rPr>
        <w:t>、告知承诺、并联审批等措施，做到</w:t>
      </w:r>
      <w:r>
        <w:rPr>
          <w:rFonts w:hint="eastAsia" w:ascii="Times New Roman" w:hAnsi="Times New Roman" w:eastAsia="仿宋_GB2312" w:cs="方正仿宋_GBK"/>
          <w:color w:val="000000" w:themeColor="text1"/>
          <w:sz w:val="32"/>
          <w:szCs w:val="32"/>
        </w:rPr>
        <w:t>部门</w:t>
      </w:r>
      <w:r>
        <w:rPr>
          <w:rFonts w:ascii="Times New Roman" w:hAnsi="Times New Roman" w:eastAsia="仿宋_GB2312" w:cs="方正仿宋_GBK"/>
          <w:color w:val="000000" w:themeColor="text1"/>
          <w:sz w:val="32"/>
          <w:szCs w:val="32"/>
        </w:rPr>
        <w:t>办事不看人、企业办事不求人</w:t>
      </w:r>
      <w:r>
        <w:rPr>
          <w:rFonts w:hint="eastAsia" w:ascii="Times New Roman" w:hAnsi="Times New Roman" w:eastAsia="仿宋_GB2312" w:cs="方正仿宋_GBK"/>
          <w:color w:val="000000" w:themeColor="text1"/>
          <w:sz w:val="32"/>
          <w:szCs w:val="32"/>
        </w:rPr>
        <w:t>。</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ascii="Times New Roman" w:hAnsi="Times New Roman" w:eastAsia="楷体_GB2312" w:cs="方正仿宋_GBK"/>
          <w:color w:val="000000" w:themeColor="text1"/>
          <w:sz w:val="32"/>
          <w:szCs w:val="32"/>
        </w:rPr>
        <w:t xml:space="preserve">5. </w:t>
      </w:r>
      <w:r>
        <w:rPr>
          <w:rFonts w:hint="eastAsia" w:ascii="Times New Roman" w:hAnsi="Times New Roman" w:eastAsia="楷体_GB2312" w:cs="方正仿宋_GBK"/>
          <w:color w:val="000000" w:themeColor="text1"/>
          <w:sz w:val="32"/>
          <w:szCs w:val="32"/>
        </w:rPr>
        <w:t>围绕融入</w:t>
      </w:r>
      <w:r>
        <w:rPr>
          <w:rFonts w:ascii="Times New Roman" w:hAnsi="Times New Roman" w:eastAsia="楷体_GB2312" w:cs="方正仿宋_GBK"/>
          <w:color w:val="000000" w:themeColor="text1"/>
          <w:sz w:val="32"/>
          <w:szCs w:val="32"/>
        </w:rPr>
        <w:t>国家重大发展战略</w:t>
      </w:r>
      <w:r>
        <w:rPr>
          <w:rFonts w:hint="eastAsia" w:ascii="Times New Roman" w:hAnsi="Times New Roman" w:eastAsia="楷体_GB2312" w:cs="方正仿宋_GBK"/>
          <w:color w:val="000000" w:themeColor="text1"/>
          <w:sz w:val="32"/>
          <w:szCs w:val="32"/>
        </w:rPr>
        <w:t>，加大重点领域工作力度</w:t>
      </w:r>
      <w:r>
        <w:rPr>
          <w:rFonts w:ascii="Times New Roman" w:hAnsi="Times New Roman" w:eastAsia="楷体_GB2312" w:cs="方正仿宋_GBK"/>
          <w:color w:val="000000" w:themeColor="text1"/>
          <w:sz w:val="32"/>
          <w:szCs w:val="32"/>
        </w:rPr>
        <w:t>。</w:t>
      </w:r>
      <w:r>
        <w:rPr>
          <w:rFonts w:hint="eastAsia" w:ascii="Times New Roman" w:hAnsi="Times New Roman" w:eastAsia="楷体_GB2312" w:cs="方正仿宋_GBK"/>
          <w:color w:val="000000" w:themeColor="text1"/>
          <w:sz w:val="32"/>
          <w:szCs w:val="32"/>
        </w:rPr>
        <w:t>一是加快融入长三角一体化进程</w:t>
      </w:r>
      <w:r>
        <w:rPr>
          <w:rFonts w:ascii="Times New Roman" w:hAnsi="Times New Roman" w:eastAsia="楷体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围绕全省“1+3”重点功能区</w:t>
      </w:r>
      <w:r>
        <w:rPr>
          <w:rStyle w:val="12"/>
          <w:rFonts w:hint="eastAsia" w:ascii="Times New Roman" w:hAnsi="Times New Roman" w:eastAsia="仿宋_GB2312" w:cs="方正仿宋_GBK"/>
          <w:color w:val="000000" w:themeColor="text1"/>
          <w:sz w:val="32"/>
          <w:szCs w:val="32"/>
        </w:rPr>
        <w:footnoteReference w:id="2"/>
      </w:r>
      <w:r>
        <w:rPr>
          <w:rFonts w:hint="eastAsia" w:ascii="Times New Roman" w:hAnsi="Times New Roman" w:eastAsia="仿宋_GB2312" w:cs="方正仿宋_GBK"/>
          <w:color w:val="000000" w:themeColor="text1"/>
          <w:sz w:val="32"/>
          <w:szCs w:val="32"/>
        </w:rPr>
        <w:t>布局，发挥跨江融合先发优势，联合无锡、常州等相关城市开展跨江融合试点，打造江苏南北发展中轴。调整优化合作体制机制，积极创建江阴—靖江高质量跨江融合发展实验区。强化扬泰协作，共同打造里下河低碳产业发展示范基地，建设里下河“水韵江苏”核心区。</w:t>
      </w:r>
      <w:r>
        <w:rPr>
          <w:rFonts w:hint="eastAsia" w:ascii="Times New Roman" w:hAnsi="Times New Roman" w:eastAsia="楷体_GB2312" w:cs="方正仿宋_GBK"/>
          <w:color w:val="000000" w:themeColor="text1"/>
          <w:sz w:val="32"/>
          <w:szCs w:val="32"/>
        </w:rPr>
        <w:t>二是推动长江经济带高质量发展。</w:t>
      </w:r>
      <w:r>
        <w:rPr>
          <w:rFonts w:hint="eastAsia" w:ascii="Times New Roman" w:hAnsi="Times New Roman" w:eastAsia="仿宋_GB2312" w:cs="方正仿宋_GBK"/>
          <w:color w:val="000000" w:themeColor="text1"/>
          <w:sz w:val="32"/>
          <w:szCs w:val="32"/>
        </w:rPr>
        <w:t>深化“健康长江泰州行动”，推进长江入河排污口排查整治、长江岸线绿化造林、禁捕退捕等重点专项行动。滚动实施长江经济带生态环境保护修复重点项目，积极打造大江风光带。深化国家、省警示片披露问题整改，开展问题整改“回头看”。做好第二轮</w:t>
      </w:r>
      <w:r>
        <w:rPr>
          <w:rFonts w:ascii="Times New Roman" w:hAnsi="Times New Roman" w:eastAsia="仿宋_GB2312" w:cs="方正仿宋_GBK"/>
          <w:color w:val="000000" w:themeColor="text1"/>
          <w:sz w:val="32"/>
          <w:szCs w:val="32"/>
        </w:rPr>
        <w:t>中央环保</w:t>
      </w:r>
      <w:r>
        <w:rPr>
          <w:rFonts w:hint="eastAsia" w:ascii="Times New Roman" w:hAnsi="Times New Roman" w:eastAsia="仿宋_GB2312" w:cs="方正仿宋_GBK"/>
          <w:color w:val="000000" w:themeColor="text1"/>
          <w:sz w:val="32"/>
          <w:szCs w:val="32"/>
        </w:rPr>
        <w:t>督察</w:t>
      </w:r>
      <w:r>
        <w:rPr>
          <w:rFonts w:ascii="Times New Roman" w:hAnsi="Times New Roman" w:eastAsia="仿宋_GB2312" w:cs="方正仿宋_GBK"/>
          <w:color w:val="000000" w:themeColor="text1"/>
          <w:sz w:val="32"/>
          <w:szCs w:val="32"/>
        </w:rPr>
        <w:t>迎检工作</w:t>
      </w:r>
      <w:r>
        <w:rPr>
          <w:rFonts w:hint="eastAsia" w:ascii="Times New Roman" w:hAnsi="Times New Roman" w:eastAsia="仿宋_GB2312" w:cs="方正仿宋_GBK"/>
          <w:color w:val="000000" w:themeColor="text1"/>
          <w:sz w:val="32"/>
          <w:szCs w:val="32"/>
        </w:rPr>
        <w:t>，确保空气质量优良率、省考及以上断面水质优Ⅲ比例等生态环保指标完成省下目标任务。</w:t>
      </w:r>
      <w:r>
        <w:rPr>
          <w:rFonts w:hint="eastAsia" w:ascii="Times New Roman" w:hAnsi="Times New Roman" w:eastAsia="楷体_GB2312" w:cs="方正仿宋_GBK"/>
          <w:color w:val="000000" w:themeColor="text1"/>
          <w:sz w:val="32"/>
          <w:szCs w:val="32"/>
        </w:rPr>
        <w:t>三是稳步提升对外</w:t>
      </w:r>
      <w:r>
        <w:rPr>
          <w:rFonts w:ascii="Times New Roman" w:hAnsi="Times New Roman" w:eastAsia="楷体_GB2312" w:cs="方正仿宋_GBK"/>
          <w:color w:val="000000" w:themeColor="text1"/>
          <w:sz w:val="32"/>
          <w:szCs w:val="32"/>
        </w:rPr>
        <w:t>开放水平</w:t>
      </w:r>
      <w:r>
        <w:rPr>
          <w:rFonts w:hint="eastAsia" w:ascii="Times New Roman" w:hAnsi="Times New Roman" w:eastAsia="楷体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抢抓RCEP</w:t>
      </w:r>
      <w:r>
        <w:rPr>
          <w:rStyle w:val="12"/>
          <w:rFonts w:hint="eastAsia" w:ascii="Times New Roman" w:hAnsi="Times New Roman" w:eastAsia="仿宋_GB2312" w:cs="方正仿宋_GBK"/>
          <w:color w:val="000000" w:themeColor="text1"/>
          <w:sz w:val="32"/>
          <w:szCs w:val="32"/>
        </w:rPr>
        <w:footnoteReference w:id="3"/>
      </w:r>
      <w:r>
        <w:rPr>
          <w:rFonts w:hint="eastAsia" w:ascii="Times New Roman" w:hAnsi="Times New Roman" w:eastAsia="仿宋_GB2312" w:cs="方正仿宋_GBK"/>
          <w:color w:val="000000" w:themeColor="text1"/>
          <w:sz w:val="32"/>
          <w:szCs w:val="32"/>
        </w:rPr>
        <w:t>生效机遇</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组织企业参加</w:t>
      </w:r>
      <w:r>
        <w:rPr>
          <w:rFonts w:ascii="Times New Roman" w:hAnsi="Times New Roman" w:eastAsia="仿宋_GB2312" w:cs="方正仿宋_GBK"/>
          <w:color w:val="000000" w:themeColor="text1"/>
          <w:sz w:val="32"/>
          <w:szCs w:val="32"/>
        </w:rPr>
        <w:t>广交会、华交会、进博会等重点</w:t>
      </w:r>
      <w:r>
        <w:rPr>
          <w:rFonts w:hint="eastAsia" w:ascii="Times New Roman" w:hAnsi="Times New Roman" w:eastAsia="仿宋_GB2312" w:cs="方正仿宋_GBK"/>
          <w:color w:val="000000" w:themeColor="text1"/>
          <w:sz w:val="32"/>
          <w:szCs w:val="32"/>
        </w:rPr>
        <w:t>展会</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积极</w:t>
      </w:r>
      <w:r>
        <w:rPr>
          <w:rFonts w:ascii="Times New Roman" w:hAnsi="Times New Roman" w:eastAsia="仿宋_GB2312" w:cs="方正仿宋_GBK"/>
          <w:color w:val="000000" w:themeColor="text1"/>
          <w:sz w:val="32"/>
          <w:szCs w:val="32"/>
        </w:rPr>
        <w:t>拓展东南亚等</w:t>
      </w:r>
      <w:r>
        <w:rPr>
          <w:rFonts w:hint="eastAsia" w:ascii="Times New Roman" w:hAnsi="Times New Roman" w:eastAsia="仿宋_GB2312" w:cs="方正仿宋_GBK"/>
          <w:color w:val="000000" w:themeColor="text1"/>
          <w:sz w:val="32"/>
          <w:szCs w:val="32"/>
        </w:rPr>
        <w:t>“一带一路”沿线</w:t>
      </w:r>
      <w:r>
        <w:rPr>
          <w:rFonts w:ascii="Times New Roman" w:hAnsi="Times New Roman" w:eastAsia="仿宋_GB2312" w:cs="方正仿宋_GBK"/>
          <w:color w:val="000000" w:themeColor="text1"/>
          <w:sz w:val="32"/>
          <w:szCs w:val="32"/>
        </w:rPr>
        <w:t>国家和地区市场</w:t>
      </w:r>
      <w:r>
        <w:rPr>
          <w:rFonts w:hint="eastAsia" w:ascii="Times New Roman" w:hAnsi="Times New Roman" w:eastAsia="仿宋_GB2312" w:cs="方正仿宋_GBK"/>
          <w:color w:val="000000" w:themeColor="text1"/>
          <w:sz w:val="32"/>
          <w:szCs w:val="32"/>
        </w:rPr>
        <w:t>。用好</w:t>
      </w:r>
      <w:r>
        <w:rPr>
          <w:rFonts w:ascii="Times New Roman" w:hAnsi="Times New Roman" w:eastAsia="仿宋_GB2312" w:cs="方正仿宋_GBK"/>
          <w:color w:val="000000" w:themeColor="text1"/>
          <w:sz w:val="32"/>
          <w:szCs w:val="32"/>
        </w:rPr>
        <w:t>出口信用保险、信</w:t>
      </w:r>
      <w:r>
        <w:rPr>
          <w:rFonts w:hint="eastAsia" w:ascii="Times New Roman" w:hAnsi="Times New Roman" w:eastAsia="仿宋_GB2312" w:cs="方正仿宋_GBK"/>
          <w:color w:val="000000" w:themeColor="text1"/>
          <w:sz w:val="32"/>
          <w:szCs w:val="32"/>
        </w:rPr>
        <w:t>易贷</w:t>
      </w:r>
      <w:r>
        <w:rPr>
          <w:rFonts w:ascii="Times New Roman" w:hAnsi="Times New Roman" w:eastAsia="仿宋_GB2312" w:cs="方正仿宋_GBK"/>
          <w:color w:val="000000" w:themeColor="text1"/>
          <w:sz w:val="32"/>
          <w:szCs w:val="32"/>
        </w:rPr>
        <w:t>等政策工具，</w:t>
      </w:r>
      <w:r>
        <w:rPr>
          <w:rFonts w:hint="eastAsia" w:ascii="Times New Roman" w:hAnsi="Times New Roman" w:eastAsia="仿宋_GB2312" w:cs="方正仿宋_GBK"/>
          <w:color w:val="000000" w:themeColor="text1"/>
          <w:sz w:val="32"/>
          <w:szCs w:val="32"/>
        </w:rPr>
        <w:t>积极培育</w:t>
      </w:r>
      <w:r>
        <w:rPr>
          <w:rFonts w:ascii="Times New Roman" w:hAnsi="Times New Roman" w:eastAsia="仿宋_GB2312" w:cs="方正仿宋_GBK"/>
          <w:color w:val="000000" w:themeColor="text1"/>
          <w:sz w:val="32"/>
          <w:szCs w:val="32"/>
        </w:rPr>
        <w:t>跨境电商、公共海外仓等贸易新业态新模式</w:t>
      </w:r>
      <w:r>
        <w:rPr>
          <w:rFonts w:hint="eastAsia" w:ascii="Times New Roman" w:hAnsi="Times New Roman" w:eastAsia="仿宋_GB2312" w:cs="方正仿宋_GBK"/>
          <w:color w:val="000000" w:themeColor="text1"/>
          <w:sz w:val="32"/>
          <w:szCs w:val="32"/>
        </w:rPr>
        <w:t>，推进跨境电子商务综合试验区建设。</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hint="eastAsia" w:ascii="Times New Roman" w:hAnsi="Times New Roman" w:eastAsia="楷体_GB2312" w:cs="方正仿宋_GBK"/>
          <w:color w:val="000000" w:themeColor="text1"/>
          <w:sz w:val="32"/>
          <w:szCs w:val="32"/>
        </w:rPr>
        <w:t>6</w:t>
      </w:r>
      <w:r>
        <w:rPr>
          <w:rFonts w:ascii="Times New Roman" w:hAnsi="Times New Roman" w:eastAsia="楷体_GB2312" w:cs="方正仿宋_GBK"/>
          <w:color w:val="000000" w:themeColor="text1"/>
          <w:sz w:val="32"/>
          <w:szCs w:val="32"/>
        </w:rPr>
        <w:t xml:space="preserve">. </w:t>
      </w:r>
      <w:r>
        <w:rPr>
          <w:rFonts w:hint="eastAsia" w:ascii="Times New Roman" w:hAnsi="Times New Roman" w:eastAsia="楷体_GB2312" w:cs="方正仿宋_GBK"/>
          <w:color w:val="000000" w:themeColor="text1"/>
          <w:sz w:val="32"/>
          <w:szCs w:val="32"/>
        </w:rPr>
        <w:t>围绕做实富民惠民安民三篇民生文章，切实保障和改善民生</w:t>
      </w:r>
      <w:r>
        <w:rPr>
          <w:rFonts w:ascii="Times New Roman" w:hAnsi="Times New Roman" w:eastAsia="楷体_GB2312" w:cs="方正仿宋_GBK"/>
          <w:color w:val="000000" w:themeColor="text1"/>
          <w:sz w:val="32"/>
          <w:szCs w:val="32"/>
        </w:rPr>
        <w:t>。</w:t>
      </w:r>
      <w:r>
        <w:rPr>
          <w:rFonts w:hint="eastAsia" w:ascii="Times New Roman" w:hAnsi="Times New Roman" w:eastAsia="楷体_GB2312" w:cs="方正仿宋_GBK"/>
          <w:color w:val="000000" w:themeColor="text1"/>
          <w:sz w:val="32"/>
          <w:szCs w:val="32"/>
        </w:rPr>
        <w:t>一是扎实推动</w:t>
      </w:r>
      <w:r>
        <w:rPr>
          <w:rFonts w:ascii="Times New Roman" w:hAnsi="Times New Roman" w:eastAsia="楷体_GB2312" w:cs="方正仿宋_GBK"/>
          <w:color w:val="000000" w:themeColor="text1"/>
          <w:sz w:val="32"/>
          <w:szCs w:val="32"/>
        </w:rPr>
        <w:t>共同富裕</w:t>
      </w:r>
      <w:r>
        <w:rPr>
          <w:rFonts w:hint="eastAsia" w:ascii="Times New Roman" w:hAnsi="Times New Roman" w:eastAsia="楷体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落实省中等收入群体壮大行动和农民收入十年倍增计划，制定出台泰州市共同富裕行动计划。构建常态化援企稳岗帮扶机制，突出抓好重点群体就业，充分发挥</w:t>
      </w:r>
      <w:r>
        <w:rPr>
          <w:rFonts w:ascii="Times New Roman" w:hAnsi="Times New Roman" w:eastAsia="仿宋_GB2312" w:cs="方正仿宋_GBK"/>
          <w:color w:val="000000" w:themeColor="text1"/>
          <w:sz w:val="32"/>
          <w:szCs w:val="32"/>
        </w:rPr>
        <w:t>创业孵化基地和示范</w:t>
      </w:r>
      <w:r>
        <w:rPr>
          <w:rFonts w:hint="eastAsia" w:ascii="Times New Roman" w:hAnsi="Times New Roman" w:eastAsia="仿宋_GB2312" w:cs="方正仿宋_GBK"/>
          <w:color w:val="000000" w:themeColor="text1"/>
          <w:sz w:val="32"/>
          <w:szCs w:val="32"/>
        </w:rPr>
        <w:t>项目</w:t>
      </w:r>
      <w:r>
        <w:rPr>
          <w:rFonts w:ascii="Times New Roman" w:hAnsi="Times New Roman" w:eastAsia="仿宋_GB2312" w:cs="方正仿宋_GBK"/>
          <w:color w:val="000000" w:themeColor="text1"/>
          <w:sz w:val="32"/>
          <w:szCs w:val="32"/>
        </w:rPr>
        <w:t>带动作用，</w:t>
      </w:r>
      <w:r>
        <w:rPr>
          <w:rFonts w:hint="eastAsia" w:ascii="Times New Roman" w:hAnsi="Times New Roman" w:eastAsia="仿宋_GB2312" w:cs="方正仿宋_GBK"/>
          <w:color w:val="000000" w:themeColor="text1"/>
          <w:sz w:val="32"/>
          <w:szCs w:val="32"/>
        </w:rPr>
        <w:t>确保“双零”就业家庭动态清零。扎实推进乡村振兴，统筹实施“七个一”工程，健全集体</w:t>
      </w:r>
      <w:r>
        <w:rPr>
          <w:rFonts w:ascii="Times New Roman" w:hAnsi="Times New Roman" w:eastAsia="仿宋_GB2312" w:cs="方正仿宋_GBK"/>
          <w:color w:val="000000" w:themeColor="text1"/>
          <w:sz w:val="32"/>
          <w:szCs w:val="32"/>
        </w:rPr>
        <w:t>经营性建设用地入市配套政策</w:t>
      </w:r>
      <w:r>
        <w:rPr>
          <w:rFonts w:hint="eastAsia" w:ascii="Times New Roman" w:hAnsi="Times New Roman" w:eastAsia="仿宋_GB2312" w:cs="方正仿宋_GBK"/>
          <w:color w:val="000000" w:themeColor="text1"/>
          <w:sz w:val="32"/>
          <w:szCs w:val="32"/>
        </w:rPr>
        <w:t>，探索建立</w:t>
      </w:r>
      <w:r>
        <w:rPr>
          <w:rFonts w:ascii="Times New Roman" w:hAnsi="Times New Roman" w:eastAsia="仿宋_GB2312" w:cs="方正仿宋_GBK"/>
          <w:color w:val="000000" w:themeColor="text1"/>
          <w:sz w:val="32"/>
          <w:szCs w:val="32"/>
        </w:rPr>
        <w:t>宅基地有偿使用和自愿</w:t>
      </w:r>
    </w:p>
    <w:p>
      <w:pPr>
        <w:overflowPunct w:val="0"/>
        <w:spacing w:line="570" w:lineRule="exact"/>
        <w:ind w:firstLine="640" w:firstLineChars="200"/>
        <w:rPr>
          <w:rFonts w:ascii="Times New Roman" w:hAnsi="Times New Roman" w:eastAsia="仿宋_GB2312" w:cs="方正仿宋_GBK"/>
          <w:color w:val="000000" w:themeColor="text1"/>
          <w:sz w:val="32"/>
          <w:szCs w:val="32"/>
        </w:rPr>
      </w:pPr>
      <w:r>
        <w:rPr>
          <w:rFonts w:eastAsia="仿宋_GB2312"/>
          <w:color w:val="000000" w:themeColor="text1"/>
          <w:sz w:val="32"/>
        </w:rPr>
        <w:pict>
          <v:shape id="_x0000_s1027" o:spid="_x0000_s1027" o:spt="202" type="#_x0000_t202" style="position:absolute;left:0pt;margin-left:-0.85pt;margin-top:10.8pt;height:129.2pt;width:441.9pt;z-index:251660288;mso-width-relative:page;mso-height-relative:page;" coordsize="21600,21600" o:gfxdata="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y3tL1QAAAAkBAAAPAAAAAAAAAAEAIAAAACIAAABkcnMvZG93bnJldi54bWxQ&#10;SwECFAAUAAAACACHTuJAoz6wmmwCAADRBAAADgAAAAAAAAABACAAAAAkAQAAZHJzL2Uyb0RvYy54&#10;bWxQSwUGAAAAAAYABgBZAQAAAgYAAAAA&#10;">
            <v:path/>
            <v:fill focussize="0,0"/>
            <v:stroke weight="0.5pt" joinstyle="round"/>
            <v:imagedata o:title=""/>
            <o:lock v:ext="edit"/>
            <v:textbox>
              <w:txbxContent>
                <w:p>
                  <w:pPr>
                    <w:overflowPunct w:val="0"/>
                    <w:spacing w:afterLines="50" w:line="500" w:lineRule="exact"/>
                    <w:jc w:val="center"/>
                    <w:rPr>
                      <w:rFonts w:ascii="方正黑体_GBK" w:hAnsi="方正黑体_GBK" w:eastAsia="黑体" w:cs="方正黑体_GBK"/>
                      <w:color w:val="000000"/>
                      <w:sz w:val="24"/>
                      <w:szCs w:val="24"/>
                    </w:rPr>
                  </w:pPr>
                  <w:r>
                    <w:rPr>
                      <w:rFonts w:hint="eastAsia" w:ascii="方正黑体_GBK" w:hAnsi="方正黑体_GBK" w:eastAsia="黑体" w:cs="方正黑体_GBK"/>
                      <w:color w:val="000000"/>
                      <w:sz w:val="24"/>
                      <w:szCs w:val="24"/>
                    </w:rPr>
                    <w:t>专栏：</w:t>
                  </w:r>
                  <w:r>
                    <w:rPr>
                      <w:rFonts w:ascii="方正黑体_GBK" w:hAnsi="方正黑体_GBK" w:eastAsia="黑体" w:cs="方正黑体_GBK"/>
                      <w:color w:val="000000"/>
                      <w:sz w:val="24"/>
                      <w:szCs w:val="24"/>
                    </w:rPr>
                    <w:t>乡村振兴“七个一”工程</w:t>
                  </w:r>
                </w:p>
                <w:p>
                  <w:pPr>
                    <w:pStyle w:val="6"/>
                    <w:spacing w:line="400" w:lineRule="exact"/>
                    <w:ind w:firstLine="480" w:firstLineChars="200"/>
                    <w:rPr>
                      <w:rFonts w:ascii="Times New Roman" w:hAnsi="Times New Roman" w:eastAsia="仿宋_GB2312" w:cs="方正仿宋_GBK"/>
                      <w:color w:val="000000"/>
                      <w:spacing w:val="-8"/>
                      <w:sz w:val="24"/>
                      <w:szCs w:val="24"/>
                    </w:rPr>
                  </w:pPr>
                  <w:r>
                    <w:rPr>
                      <w:rFonts w:hint="eastAsia" w:ascii="方正仿宋_GBK" w:hAnsi="方正仿宋_GBK" w:eastAsia="仿宋_GB2312" w:cs="方正仿宋_GBK"/>
                      <w:sz w:val="24"/>
                      <w:szCs w:val="24"/>
                    </w:rPr>
                    <w:t>打造一批高层级的现代农业园区、建设一批高质量的农业农村重大项目、育强一批领军型的农业龙头企业、培植一批品牌引领的产业集群、构建一批高能级的乡村振兴科技平台、打造一批高标准的乡村振兴试点示范、构建一套多元化的乡村振兴投入支撑体系。</w:t>
                  </w:r>
                </w:p>
              </w:txbxContent>
            </v:textbox>
          </v:shape>
        </w:pict>
      </w:r>
    </w:p>
    <w:p>
      <w:pPr>
        <w:overflowPunct w:val="0"/>
        <w:spacing w:line="570" w:lineRule="exact"/>
        <w:ind w:firstLine="640" w:firstLineChars="200"/>
        <w:rPr>
          <w:rFonts w:ascii="Times New Roman" w:hAnsi="Times New Roman" w:eastAsia="仿宋_GB2312" w:cs="方正仿宋_GBK"/>
          <w:color w:val="000000" w:themeColor="text1"/>
          <w:sz w:val="32"/>
          <w:szCs w:val="32"/>
        </w:rPr>
      </w:pPr>
    </w:p>
    <w:p>
      <w:pPr>
        <w:overflowPunct w:val="0"/>
        <w:spacing w:line="570" w:lineRule="exact"/>
        <w:rPr>
          <w:rFonts w:ascii="Times New Roman" w:hAnsi="Times New Roman" w:eastAsia="仿宋_GB2312" w:cs="方正仿宋_GBK"/>
          <w:color w:val="000000" w:themeColor="text1"/>
          <w:sz w:val="32"/>
          <w:szCs w:val="32"/>
        </w:rPr>
      </w:pPr>
    </w:p>
    <w:p>
      <w:pPr>
        <w:overflowPunct w:val="0"/>
        <w:spacing w:line="570" w:lineRule="exact"/>
        <w:rPr>
          <w:rFonts w:ascii="Times New Roman" w:hAnsi="Times New Roman" w:eastAsia="仿宋_GB2312" w:cs="方正仿宋_GBK"/>
          <w:color w:val="000000" w:themeColor="text1"/>
          <w:sz w:val="32"/>
          <w:szCs w:val="32"/>
        </w:rPr>
      </w:pPr>
    </w:p>
    <w:p>
      <w:pPr>
        <w:overflowPunct w:val="0"/>
        <w:spacing w:line="570" w:lineRule="exact"/>
        <w:rPr>
          <w:rFonts w:ascii="Times New Roman" w:hAnsi="Times New Roman" w:eastAsia="仿宋_GB2312" w:cs="方正仿宋_GBK"/>
          <w:color w:val="000000" w:themeColor="text1"/>
          <w:sz w:val="32"/>
          <w:szCs w:val="32"/>
        </w:rPr>
      </w:pPr>
    </w:p>
    <w:p>
      <w:pPr>
        <w:overflowPunct w:val="0"/>
        <w:spacing w:line="570" w:lineRule="exact"/>
        <w:rPr>
          <w:rFonts w:ascii="Times New Roman" w:hAnsi="Times New Roman" w:eastAsia="仿宋_GB2312" w:cs="方正仿宋_GBK"/>
          <w:color w:val="000000" w:themeColor="text1"/>
          <w:sz w:val="32"/>
          <w:szCs w:val="32"/>
        </w:rPr>
      </w:pPr>
      <w:r>
        <w:rPr>
          <w:rFonts w:ascii="Times New Roman" w:hAnsi="Times New Roman" w:eastAsia="仿宋_GB2312" w:cs="方正仿宋_GBK"/>
          <w:color w:val="000000" w:themeColor="text1"/>
          <w:sz w:val="32"/>
          <w:szCs w:val="32"/>
        </w:rPr>
        <w:t>有偿退出机制</w:t>
      </w:r>
      <w:r>
        <w:rPr>
          <w:rFonts w:hint="eastAsia" w:ascii="Times New Roman" w:hAnsi="Times New Roman" w:eastAsia="仿宋_GB2312" w:cs="方正仿宋_GBK"/>
          <w:color w:val="000000" w:themeColor="text1"/>
          <w:sz w:val="32"/>
          <w:szCs w:val="32"/>
        </w:rPr>
        <w:t>，开展</w:t>
      </w:r>
      <w:r>
        <w:rPr>
          <w:rFonts w:ascii="Times New Roman" w:hAnsi="Times New Roman" w:eastAsia="仿宋_GB2312" w:cs="方正仿宋_GBK"/>
          <w:color w:val="000000" w:themeColor="text1"/>
          <w:sz w:val="32"/>
          <w:szCs w:val="32"/>
        </w:rPr>
        <w:t>富民强村帮促行动，</w:t>
      </w:r>
      <w:r>
        <w:rPr>
          <w:rFonts w:hint="eastAsia" w:ascii="Times New Roman" w:hAnsi="Times New Roman" w:eastAsia="仿宋_GB2312" w:cs="方正仿宋_GBK"/>
          <w:color w:val="000000" w:themeColor="text1"/>
          <w:sz w:val="32"/>
          <w:szCs w:val="32"/>
        </w:rPr>
        <w:t>加快推进农村</w:t>
      </w:r>
      <w:r>
        <w:rPr>
          <w:rFonts w:ascii="Times New Roman" w:hAnsi="Times New Roman" w:eastAsia="仿宋_GB2312" w:cs="方正仿宋_GBK"/>
          <w:color w:val="000000" w:themeColor="text1"/>
          <w:sz w:val="32"/>
          <w:szCs w:val="32"/>
        </w:rPr>
        <w:t>适度规模经营</w:t>
      </w:r>
      <w:r>
        <w:rPr>
          <w:rFonts w:hint="eastAsia" w:ascii="Times New Roman" w:hAnsi="Times New Roman" w:eastAsia="仿宋_GB2312" w:cs="方正仿宋_GBK"/>
          <w:color w:val="000000" w:themeColor="text1"/>
          <w:sz w:val="32"/>
          <w:szCs w:val="32"/>
        </w:rPr>
        <w:t>，发展</w:t>
      </w:r>
      <w:r>
        <w:rPr>
          <w:rFonts w:ascii="Times New Roman" w:hAnsi="Times New Roman" w:eastAsia="仿宋_GB2312" w:cs="方正仿宋_GBK"/>
          <w:color w:val="000000" w:themeColor="text1"/>
          <w:sz w:val="32"/>
          <w:szCs w:val="32"/>
        </w:rPr>
        <w:t>壮大新型农村集体经济</w:t>
      </w:r>
      <w:r>
        <w:rPr>
          <w:rFonts w:hint="eastAsia" w:ascii="Times New Roman" w:hAnsi="Times New Roman" w:eastAsia="仿宋_GB2312" w:cs="方正仿宋_GBK"/>
          <w:color w:val="000000" w:themeColor="text1"/>
          <w:sz w:val="32"/>
          <w:szCs w:val="32"/>
        </w:rPr>
        <w:t>。</w:t>
      </w:r>
      <w:r>
        <w:rPr>
          <w:rFonts w:hint="eastAsia" w:ascii="Times New Roman" w:hAnsi="Times New Roman" w:eastAsia="楷体_GB2312" w:cs="方正仿宋_GBK"/>
          <w:color w:val="000000" w:themeColor="text1"/>
          <w:sz w:val="32"/>
          <w:szCs w:val="32"/>
        </w:rPr>
        <w:t>二是加强普惠型</w:t>
      </w:r>
      <w:r>
        <w:rPr>
          <w:rFonts w:ascii="Times New Roman" w:hAnsi="Times New Roman" w:eastAsia="楷体_GB2312" w:cs="方正仿宋_GBK"/>
          <w:color w:val="000000" w:themeColor="text1"/>
          <w:sz w:val="32"/>
          <w:szCs w:val="32"/>
        </w:rPr>
        <w:t>民生建设</w:t>
      </w:r>
      <w:r>
        <w:rPr>
          <w:rFonts w:hint="eastAsia" w:ascii="Times New Roman" w:hAnsi="Times New Roman" w:eastAsia="楷体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新开工、竣工中小学幼儿园各</w:t>
      </w:r>
      <w:r>
        <w:rPr>
          <w:rFonts w:ascii="Times New Roman" w:hAnsi="Times New Roman" w:eastAsia="仿宋_GB2312" w:cs="方正仿宋_GBK"/>
          <w:color w:val="000000" w:themeColor="text1"/>
          <w:sz w:val="32"/>
          <w:szCs w:val="32"/>
        </w:rPr>
        <w:t>50所</w:t>
      </w:r>
      <w:r>
        <w:rPr>
          <w:rFonts w:hint="eastAsia" w:ascii="Times New Roman" w:hAnsi="Times New Roman" w:eastAsia="仿宋_GB2312" w:cs="方正仿宋_GBK"/>
          <w:color w:val="000000" w:themeColor="text1"/>
          <w:sz w:val="32"/>
          <w:szCs w:val="32"/>
        </w:rPr>
        <w:t>，创建市级高品质高中</w:t>
      </w:r>
      <w:r>
        <w:rPr>
          <w:rFonts w:ascii="Times New Roman" w:hAnsi="Times New Roman" w:eastAsia="仿宋_GB2312" w:cs="方正仿宋_GBK"/>
          <w:color w:val="000000" w:themeColor="text1"/>
          <w:sz w:val="32"/>
          <w:szCs w:val="32"/>
        </w:rPr>
        <w:t>10所</w:t>
      </w:r>
      <w:r>
        <w:rPr>
          <w:rFonts w:hint="eastAsia" w:ascii="Times New Roman" w:hAnsi="Times New Roman" w:eastAsia="仿宋_GB2312" w:cs="方正仿宋_GBK"/>
          <w:color w:val="000000" w:themeColor="text1"/>
          <w:sz w:val="32"/>
          <w:szCs w:val="32"/>
        </w:rPr>
        <w:t>，</w:t>
      </w:r>
      <w:r>
        <w:rPr>
          <w:rFonts w:ascii="Times New Roman" w:hAnsi="Times New Roman" w:eastAsia="仿宋_GB2312" w:cs="方正仿宋_GBK"/>
          <w:color w:val="000000" w:themeColor="text1"/>
          <w:sz w:val="32"/>
          <w:szCs w:val="32"/>
        </w:rPr>
        <w:t>农村校</w:t>
      </w:r>
      <w:r>
        <w:rPr>
          <w:rFonts w:hint="eastAsia" w:ascii="Times New Roman" w:hAnsi="Times New Roman" w:eastAsia="仿宋_GB2312" w:cs="方正仿宋_GBK"/>
          <w:color w:val="000000" w:themeColor="text1"/>
          <w:sz w:val="32"/>
          <w:szCs w:val="32"/>
        </w:rPr>
        <w:t>、</w:t>
      </w:r>
      <w:r>
        <w:rPr>
          <w:rFonts w:ascii="Times New Roman" w:hAnsi="Times New Roman" w:eastAsia="仿宋_GB2312" w:cs="方正仿宋_GBK"/>
          <w:color w:val="000000" w:themeColor="text1"/>
          <w:sz w:val="32"/>
          <w:szCs w:val="32"/>
        </w:rPr>
        <w:t>新建校参与集团化办学的比例达100%</w:t>
      </w:r>
      <w:r>
        <w:rPr>
          <w:rFonts w:hint="eastAsia" w:ascii="Times New Roman" w:hAnsi="Times New Roman" w:eastAsia="仿宋_GB2312" w:cs="方正仿宋_GBK"/>
          <w:color w:val="000000" w:themeColor="text1"/>
          <w:sz w:val="32"/>
          <w:szCs w:val="32"/>
        </w:rPr>
        <w:t>。加快医疗载体</w:t>
      </w:r>
      <w:r>
        <w:rPr>
          <w:rFonts w:ascii="Times New Roman" w:hAnsi="Times New Roman" w:eastAsia="仿宋_GB2312" w:cs="方正仿宋_GBK"/>
          <w:color w:val="000000" w:themeColor="text1"/>
          <w:sz w:val="32"/>
          <w:szCs w:val="32"/>
        </w:rPr>
        <w:t>建设，</w:t>
      </w:r>
      <w:r>
        <w:rPr>
          <w:rFonts w:hint="eastAsia" w:ascii="Times New Roman" w:hAnsi="Times New Roman" w:eastAsia="仿宋_GB2312" w:cs="方正仿宋_GBK"/>
          <w:color w:val="000000" w:themeColor="text1"/>
          <w:sz w:val="32"/>
          <w:szCs w:val="32"/>
        </w:rPr>
        <w:t>年内</w:t>
      </w:r>
      <w:r>
        <w:rPr>
          <w:rFonts w:ascii="Times New Roman" w:hAnsi="Times New Roman" w:eastAsia="仿宋_GB2312" w:cs="方正仿宋_GBK"/>
          <w:color w:val="000000" w:themeColor="text1"/>
          <w:sz w:val="32"/>
          <w:szCs w:val="32"/>
        </w:rPr>
        <w:t>市妇幼保健院主体竣工，</w:t>
      </w:r>
      <w:r>
        <w:rPr>
          <w:rFonts w:hint="eastAsia" w:ascii="Times New Roman" w:hAnsi="Times New Roman" w:eastAsia="仿宋_GB2312" w:cs="方正仿宋_GBK"/>
          <w:color w:val="000000" w:themeColor="text1"/>
          <w:sz w:val="32"/>
          <w:szCs w:val="32"/>
        </w:rPr>
        <w:t>市第五人民医院、市中医院二期建成投用。做好“一老一小”</w:t>
      </w:r>
      <w:r>
        <w:rPr>
          <w:rFonts w:ascii="Times New Roman" w:hAnsi="Times New Roman" w:eastAsia="仿宋_GB2312" w:cs="方正仿宋_GBK"/>
          <w:color w:val="000000" w:themeColor="text1"/>
          <w:sz w:val="32"/>
          <w:szCs w:val="32"/>
        </w:rPr>
        <w:t>服务</w:t>
      </w:r>
      <w:r>
        <w:rPr>
          <w:rFonts w:hint="eastAsia" w:ascii="Times New Roman" w:hAnsi="Times New Roman" w:eastAsia="仿宋_GB2312" w:cs="方正仿宋_GBK"/>
          <w:color w:val="000000" w:themeColor="text1"/>
          <w:sz w:val="32"/>
          <w:szCs w:val="32"/>
        </w:rPr>
        <w:t>保障</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落实</w:t>
      </w:r>
      <w:r>
        <w:rPr>
          <w:rFonts w:ascii="Times New Roman" w:hAnsi="Times New Roman" w:eastAsia="仿宋_GB2312" w:cs="方正仿宋_GBK"/>
          <w:color w:val="000000" w:themeColor="text1"/>
          <w:sz w:val="32"/>
          <w:szCs w:val="32"/>
        </w:rPr>
        <w:t>三孩生育政策配套措施，</w:t>
      </w:r>
      <w:r>
        <w:rPr>
          <w:rFonts w:hint="eastAsia" w:ascii="Times New Roman" w:hAnsi="Times New Roman" w:eastAsia="仿宋_GB2312" w:cs="方正仿宋_GBK"/>
          <w:color w:val="000000" w:themeColor="text1"/>
          <w:sz w:val="32"/>
          <w:szCs w:val="32"/>
        </w:rPr>
        <w:t>基层医疗卫生机构妇幼健康规范化门诊建成率达100%，开展老年友好社区和老年友善医院创建，老年人健康管理率达73</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。扎实推进民生实事项目</w:t>
      </w:r>
      <w:r>
        <w:rPr>
          <w:rFonts w:ascii="Times New Roman" w:hAnsi="Times New Roman" w:eastAsia="仿宋_GB2312" w:cs="方正仿宋_GBK"/>
          <w:color w:val="000000" w:themeColor="text1"/>
          <w:sz w:val="32"/>
          <w:szCs w:val="32"/>
        </w:rPr>
        <w:t>建设</w:t>
      </w:r>
      <w:r>
        <w:rPr>
          <w:rFonts w:hint="eastAsia" w:ascii="Times New Roman" w:hAnsi="Times New Roman" w:eastAsia="仿宋_GB2312" w:cs="方正仿宋_GBK"/>
          <w:color w:val="000000" w:themeColor="text1"/>
          <w:sz w:val="32"/>
          <w:szCs w:val="32"/>
        </w:rPr>
        <w:t>，切实解决一批民生领域的急难愁盼问题。</w:t>
      </w:r>
      <w:r>
        <w:rPr>
          <w:rFonts w:hint="eastAsia" w:ascii="Times New Roman" w:hAnsi="Times New Roman" w:eastAsia="楷体_GB2312" w:cs="方正仿宋_GBK"/>
          <w:color w:val="000000" w:themeColor="text1"/>
          <w:sz w:val="32"/>
          <w:szCs w:val="32"/>
        </w:rPr>
        <w:t>三是推动社会治理能力整体提升。</w:t>
      </w:r>
      <w:r>
        <w:rPr>
          <w:rFonts w:hint="eastAsia" w:ascii="Times New Roman" w:hAnsi="Times New Roman" w:eastAsia="仿宋_GB2312" w:cs="Times New Roman"/>
          <w:color w:val="000000" w:themeColor="text1"/>
          <w:sz w:val="32"/>
          <w:szCs w:val="32"/>
        </w:rPr>
        <w:t>强化对政府性债务、金融、房地产等重点领域的风险防控化解，确保不发生区域性系统性风险。持续开展安全生产专项整治三年行动，确保“三年大灶”收好官</w:t>
      </w:r>
      <w:r>
        <w:rPr>
          <w:rFonts w:hint="eastAsia" w:ascii="Times New Roman" w:hAnsi="Times New Roman" w:eastAsia="仿宋_GB2312" w:cs="方正仿宋_GBK"/>
          <w:color w:val="000000" w:themeColor="text1"/>
          <w:sz w:val="32"/>
          <w:szCs w:val="32"/>
        </w:rPr>
        <w:t>，争创省级安全发展示范城市</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深入实施“六安”“六无”工程</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深化雪亮智慧</w:t>
      </w:r>
      <w:r>
        <w:rPr>
          <w:rFonts w:ascii="Times New Roman" w:hAnsi="Times New Roman" w:eastAsia="仿宋_GB2312" w:cs="方正仿宋_GBK"/>
          <w:color w:val="000000" w:themeColor="text1"/>
          <w:sz w:val="32"/>
          <w:szCs w:val="32"/>
        </w:rPr>
        <w:t>技防</w:t>
      </w:r>
      <w:r>
        <w:rPr>
          <w:rFonts w:hint="eastAsia" w:ascii="Times New Roman" w:hAnsi="Times New Roman" w:eastAsia="仿宋_GB2312" w:cs="方正仿宋_GBK"/>
          <w:color w:val="000000" w:themeColor="text1"/>
          <w:sz w:val="32"/>
          <w:szCs w:val="32"/>
        </w:rPr>
        <w:t>建设</w:t>
      </w:r>
      <w:r>
        <w:rPr>
          <w:rFonts w:ascii="Times New Roman" w:hAnsi="Times New Roman" w:eastAsia="仿宋_GB2312" w:cs="方正仿宋_GBK"/>
          <w:color w:val="000000" w:themeColor="text1"/>
          <w:sz w:val="32"/>
          <w:szCs w:val="32"/>
        </w:rPr>
        <w:t>，</w:t>
      </w:r>
      <w:r>
        <w:rPr>
          <w:rFonts w:hint="eastAsia" w:ascii="Times New Roman" w:hAnsi="Times New Roman" w:eastAsia="仿宋_GB2312" w:cs="方正仿宋_GBK"/>
          <w:color w:val="000000" w:themeColor="text1"/>
          <w:sz w:val="32"/>
          <w:szCs w:val="32"/>
        </w:rPr>
        <w:t>健全</w:t>
      </w:r>
      <w:r>
        <w:rPr>
          <w:rFonts w:ascii="Times New Roman" w:hAnsi="Times New Roman" w:eastAsia="仿宋_GB2312" w:cs="方正仿宋_GBK"/>
          <w:color w:val="000000" w:themeColor="text1"/>
          <w:sz w:val="32"/>
          <w:szCs w:val="32"/>
        </w:rPr>
        <w:t>多元解纷协同保障机制，</w:t>
      </w:r>
      <w:r>
        <w:rPr>
          <w:rFonts w:hint="eastAsia" w:ascii="Times New Roman" w:hAnsi="Times New Roman" w:eastAsia="仿宋_GB2312" w:cs="方正仿宋_GBK"/>
          <w:color w:val="000000" w:themeColor="text1"/>
          <w:sz w:val="32"/>
          <w:szCs w:val="32"/>
        </w:rPr>
        <w:t>创成全国市域</w:t>
      </w:r>
      <w:r>
        <w:rPr>
          <w:rFonts w:ascii="Times New Roman" w:hAnsi="Times New Roman" w:eastAsia="仿宋_GB2312" w:cs="方正仿宋_GBK"/>
          <w:color w:val="000000" w:themeColor="text1"/>
          <w:sz w:val="32"/>
          <w:szCs w:val="32"/>
        </w:rPr>
        <w:t>社会治理现代化试点合格城市。</w:t>
      </w:r>
      <w:r>
        <w:rPr>
          <w:rFonts w:hint="eastAsia" w:ascii="Times New Roman" w:hAnsi="Times New Roman" w:eastAsia="仿宋_GB2312" w:cs="方正仿宋_GBK"/>
          <w:color w:val="000000" w:themeColor="text1"/>
          <w:sz w:val="32"/>
          <w:szCs w:val="32"/>
        </w:rPr>
        <w:t>打造“祥泰”城市</w:t>
      </w:r>
      <w:r>
        <w:rPr>
          <w:rFonts w:ascii="Times New Roman" w:hAnsi="Times New Roman" w:eastAsia="仿宋_GB2312" w:cs="方正仿宋_GBK"/>
          <w:color w:val="000000" w:themeColor="text1"/>
          <w:sz w:val="32"/>
          <w:szCs w:val="32"/>
        </w:rPr>
        <w:t>安全工作品牌</w:t>
      </w:r>
      <w:r>
        <w:rPr>
          <w:rFonts w:hint="eastAsia" w:ascii="Times New Roman" w:hAnsi="Times New Roman" w:eastAsia="仿宋_GB2312" w:cs="方正仿宋_GBK"/>
          <w:color w:val="000000" w:themeColor="text1"/>
          <w:sz w:val="32"/>
          <w:szCs w:val="32"/>
        </w:rPr>
        <w:t>，全面提高城市本质安全水平。</w:t>
      </w:r>
    </w:p>
    <w:p>
      <w:pPr>
        <w:overflowPunct w:val="0"/>
        <w:spacing w:line="570" w:lineRule="exact"/>
        <w:rPr>
          <w:rFonts w:ascii="Times New Roman" w:hAnsi="Times New Roman" w:eastAsia="仿宋_GB2312" w:cs="方正仿宋_GBK"/>
          <w:color w:val="000000" w:themeColor="text1"/>
          <w:sz w:val="32"/>
          <w:szCs w:val="32"/>
        </w:rPr>
      </w:pPr>
    </w:p>
    <w:p>
      <w:pPr>
        <w:rPr>
          <w:rFonts w:ascii="Times New Roman" w:hAnsi="Times New Roman" w:eastAsia="仿宋_GB2312" w:cs="方正仿宋_GBK"/>
          <w:color w:val="000000" w:themeColor="text1"/>
          <w:sz w:val="32"/>
          <w:szCs w:val="32"/>
        </w:rPr>
      </w:pPr>
      <w:r>
        <w:rPr>
          <w:rFonts w:hint="eastAsia" w:ascii="Times New Roman" w:hAnsi="Times New Roman" w:eastAsia="仿宋_GB2312" w:cs="方正仿宋_GBK"/>
          <w:color w:val="000000" w:themeColor="text1"/>
          <w:sz w:val="32"/>
          <w:szCs w:val="32"/>
        </w:rPr>
        <w:br w:type="page"/>
      </w:r>
    </w:p>
    <w:p>
      <w:pPr>
        <w:overflowPunct w:val="0"/>
        <w:spacing w:line="600" w:lineRule="exact"/>
        <w:rPr>
          <w:rFonts w:ascii="方正黑体_GBK" w:hAnsi="方正黑体_GBK" w:eastAsia="黑体" w:cs="方正黑体_GBK"/>
          <w:color w:val="000000" w:themeColor="text1"/>
          <w:sz w:val="32"/>
          <w:szCs w:val="32"/>
        </w:rPr>
      </w:pPr>
      <w:r>
        <w:rPr>
          <w:rFonts w:hint="eastAsia" w:ascii="方正黑体_GBK" w:hAnsi="方正黑体_GBK" w:eastAsia="黑体" w:cs="方正黑体_GBK"/>
          <w:color w:val="000000" w:themeColor="text1"/>
          <w:sz w:val="32"/>
          <w:szCs w:val="32"/>
        </w:rPr>
        <w:t>附件：</w:t>
      </w:r>
    </w:p>
    <w:p>
      <w:pPr>
        <w:overflowPunct w:val="0"/>
        <w:spacing w:afterLines="50" w:line="600" w:lineRule="exact"/>
        <w:jc w:val="center"/>
        <w:rPr>
          <w:rFonts w:ascii="方正小标宋_GBK" w:hAnsi="方正小标宋_GBK" w:eastAsia="方正小标宋_GBK" w:cs="方正小标宋_GBK"/>
          <w:color w:val="000000" w:themeColor="text1"/>
          <w:sz w:val="36"/>
          <w:szCs w:val="36"/>
        </w:rPr>
      </w:pPr>
      <w:r>
        <w:rPr>
          <w:rFonts w:hint="eastAsia" w:ascii="Times New Roman" w:hAnsi="Times New Roman" w:eastAsia="方正小标宋_GBK" w:cs="方正小标宋_GBK"/>
          <w:color w:val="000000" w:themeColor="text1"/>
          <w:sz w:val="36"/>
          <w:szCs w:val="36"/>
        </w:rPr>
        <w:t>2022</w:t>
      </w:r>
      <w:r>
        <w:rPr>
          <w:rFonts w:hint="eastAsia" w:ascii="方正小标宋_GBK" w:hAnsi="方正小标宋_GBK" w:eastAsia="方正小标宋_GBK" w:cs="方正小标宋_GBK"/>
          <w:color w:val="000000" w:themeColor="text1"/>
          <w:sz w:val="36"/>
          <w:szCs w:val="36"/>
        </w:rPr>
        <w:t>年泰州市经济社会发展计划（草案）</w:t>
      </w:r>
    </w:p>
    <w:tbl>
      <w:tblPr>
        <w:tblStyle w:val="8"/>
        <w:tblW w:w="47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54"/>
        <w:gridCol w:w="4556"/>
        <w:gridCol w:w="2125"/>
        <w:gridCol w:w="11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85" w:type="pct"/>
            <w:tcBorders>
              <w:tl2br w:val="nil"/>
              <w:tr2bl w:val="nil"/>
            </w:tcBorders>
            <w:vAlign w:val="center"/>
          </w:tcPr>
          <w:p>
            <w:pPr>
              <w:widowControl/>
              <w:autoSpaceDN w:val="0"/>
              <w:spacing w:line="300" w:lineRule="exact"/>
              <w:jc w:val="center"/>
              <w:rPr>
                <w:rFonts w:ascii="Times New Roman" w:hAnsi="Times New Roman" w:eastAsia="方正黑体_GBK" w:cs="Times New Roman"/>
                <w:color w:val="000000" w:themeColor="text1"/>
                <w:kern w:val="0"/>
                <w:szCs w:val="21"/>
              </w:rPr>
            </w:pPr>
            <w:r>
              <w:rPr>
                <w:rFonts w:ascii="Times New Roman" w:hAnsi="Times New Roman" w:eastAsia="黑体" w:cs="Times New Roman"/>
                <w:color w:val="000000" w:themeColor="text1"/>
                <w:kern w:val="0"/>
                <w:szCs w:val="21"/>
              </w:rPr>
              <w:t>序号</w:t>
            </w:r>
          </w:p>
        </w:tc>
        <w:tc>
          <w:tcPr>
            <w:tcW w:w="2684" w:type="pct"/>
            <w:tcBorders>
              <w:tl2br w:val="nil"/>
              <w:tr2bl w:val="nil"/>
            </w:tcBorders>
            <w:vAlign w:val="center"/>
          </w:tcPr>
          <w:p>
            <w:pPr>
              <w:widowControl/>
              <w:autoSpaceDN w:val="0"/>
              <w:spacing w:line="300" w:lineRule="exact"/>
              <w:jc w:val="center"/>
              <w:rPr>
                <w:rFonts w:ascii="Times New Roman" w:hAnsi="Times New Roman" w:eastAsia="方正黑体_GBK" w:cs="Times New Roman"/>
                <w:color w:val="000000" w:themeColor="text1"/>
                <w:kern w:val="0"/>
                <w:szCs w:val="21"/>
              </w:rPr>
            </w:pPr>
            <w:r>
              <w:rPr>
                <w:rFonts w:ascii="Times New Roman" w:hAnsi="Times New Roman" w:eastAsia="黑体" w:cs="Times New Roman"/>
                <w:color w:val="000000" w:themeColor="text1"/>
                <w:kern w:val="0"/>
                <w:szCs w:val="21"/>
              </w:rPr>
              <w:t>指  标</w:t>
            </w:r>
            <w:r>
              <w:rPr>
                <w:rFonts w:hint="eastAsia" w:ascii="Times New Roman" w:hAnsi="Times New Roman" w:eastAsia="黑体" w:cs="Times New Roman"/>
                <w:color w:val="000000" w:themeColor="text1"/>
                <w:kern w:val="0"/>
                <w:szCs w:val="21"/>
              </w:rPr>
              <w:t xml:space="preserve">  名  称</w:t>
            </w:r>
          </w:p>
        </w:tc>
        <w:tc>
          <w:tcPr>
            <w:tcW w:w="1252" w:type="pct"/>
            <w:tcBorders>
              <w:tl2br w:val="nil"/>
              <w:tr2bl w:val="nil"/>
            </w:tcBorders>
            <w:vAlign w:val="center"/>
          </w:tcPr>
          <w:p>
            <w:pPr>
              <w:widowControl/>
              <w:autoSpaceDN w:val="0"/>
              <w:spacing w:line="300" w:lineRule="exact"/>
              <w:jc w:val="center"/>
              <w:rPr>
                <w:rFonts w:ascii="Times New Roman" w:hAnsi="Times New Roman" w:eastAsia="方正黑体_GBK" w:cs="Times New Roman"/>
                <w:color w:val="000000" w:themeColor="text1"/>
                <w:kern w:val="0"/>
                <w:szCs w:val="21"/>
              </w:rPr>
            </w:pPr>
            <w:r>
              <w:rPr>
                <w:rFonts w:hint="eastAsia" w:ascii="Times New Roman" w:hAnsi="Times New Roman" w:eastAsia="黑体" w:cs="Times New Roman"/>
                <w:color w:val="000000" w:themeColor="text1"/>
                <w:kern w:val="0"/>
                <w:szCs w:val="21"/>
              </w:rPr>
              <w:t>2022年计划</w:t>
            </w:r>
          </w:p>
        </w:tc>
        <w:tc>
          <w:tcPr>
            <w:tcW w:w="679" w:type="pct"/>
            <w:tcBorders>
              <w:tl2br w:val="nil"/>
              <w:tr2bl w:val="nil"/>
            </w:tcBorders>
            <w:vAlign w:val="center"/>
          </w:tcPr>
          <w:p>
            <w:pPr>
              <w:widowControl/>
              <w:autoSpaceDN w:val="0"/>
              <w:spacing w:line="300" w:lineRule="exact"/>
              <w:jc w:val="center"/>
              <w:rPr>
                <w:rFonts w:ascii="Times New Roman" w:hAnsi="Times New Roman" w:eastAsia="黑体" w:cs="Times New Roman"/>
                <w:color w:val="000000" w:themeColor="text1"/>
                <w:kern w:val="0"/>
                <w:szCs w:val="21"/>
              </w:rPr>
            </w:pPr>
            <w:r>
              <w:rPr>
                <w:rFonts w:hint="eastAsia" w:ascii="Times New Roman" w:hAnsi="Times New Roman" w:eastAsia="黑体" w:cs="Times New Roman"/>
                <w:color w:val="000000" w:themeColor="text1"/>
                <w:kern w:val="0"/>
                <w:szCs w:val="21"/>
              </w:rPr>
              <w:t>指标类型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69" w:type="pct"/>
            <w:gridSpan w:val="2"/>
            <w:tcBorders>
              <w:tl2br w:val="nil"/>
              <w:tr2bl w:val="nil"/>
            </w:tcBorders>
            <w:vAlign w:val="center"/>
          </w:tcPr>
          <w:p>
            <w:pPr>
              <w:widowControl/>
              <w:autoSpaceDN w:val="0"/>
              <w:spacing w:line="300" w:lineRule="exact"/>
              <w:jc w:val="center"/>
              <w:rPr>
                <w:rFonts w:ascii="Times New Roman" w:hAnsi="Times New Roman" w:cs="Times New Roman"/>
                <w:color w:val="000000" w:themeColor="text1"/>
                <w:kern w:val="0"/>
                <w:szCs w:val="21"/>
              </w:rPr>
            </w:pPr>
            <w:r>
              <w:rPr>
                <w:rFonts w:ascii="Times New Roman" w:hAnsi="Times New Roman" w:eastAsia="黑体" w:cs="Times New Roman"/>
                <w:color w:val="000000" w:themeColor="text1"/>
                <w:kern w:val="0"/>
                <w:szCs w:val="21"/>
              </w:rPr>
              <w:t>经济发展高质量</w:t>
            </w:r>
          </w:p>
        </w:tc>
        <w:tc>
          <w:tcPr>
            <w:tcW w:w="1252" w:type="pct"/>
            <w:tcBorders>
              <w:tl2br w:val="nil"/>
              <w:tr2bl w:val="nil"/>
            </w:tcBorders>
            <w:vAlign w:val="center"/>
          </w:tcPr>
          <w:p>
            <w:pPr>
              <w:widowControl/>
              <w:autoSpaceDN w:val="0"/>
              <w:spacing w:line="300" w:lineRule="exact"/>
              <w:jc w:val="center"/>
              <w:rPr>
                <w:rFonts w:ascii="Times New Roman" w:hAnsi="Times New Roman" w:eastAsia="方正黑体_GBK" w:cs="Times New Roman"/>
                <w:color w:val="000000" w:themeColor="text1"/>
                <w:kern w:val="0"/>
                <w:szCs w:val="21"/>
              </w:rPr>
            </w:pPr>
          </w:p>
        </w:tc>
        <w:tc>
          <w:tcPr>
            <w:tcW w:w="679" w:type="pct"/>
            <w:tcBorders>
              <w:tl2br w:val="nil"/>
              <w:tr2bl w:val="nil"/>
            </w:tcBorders>
            <w:vAlign w:val="center"/>
          </w:tcPr>
          <w:p>
            <w:pPr>
              <w:widowControl/>
              <w:autoSpaceDN w:val="0"/>
              <w:spacing w:line="300" w:lineRule="exact"/>
              <w:jc w:val="center"/>
              <w:rPr>
                <w:rFonts w:ascii="Times New Roman" w:hAnsi="Times New Roman" w:eastAsia="黑体" w:cs="Times New Roman"/>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5"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10</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11</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12</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13</w:t>
            </w:r>
          </w:p>
        </w:tc>
        <w:tc>
          <w:tcPr>
            <w:tcW w:w="2684" w:type="pct"/>
            <w:tcBorders>
              <w:tl2br w:val="nil"/>
              <w:tr2bl w:val="nil"/>
            </w:tcBorders>
            <w:vAlign w:val="center"/>
          </w:tcPr>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地区生产总值</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一般公共预算收入</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制造业增加值占地区生产总值比重</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固定资产投资</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产业投资增速</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社会消费品零售总额</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全社会研发经费支出占地区生产总值比重</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新认定高新技术企业数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战略性新兴产业产值占工业总产值比重</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普惠型金融领域贷款余额占比</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政府性债务率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高技术产业投资占比</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万人发明专利拥有量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5%</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36</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5%左右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10%</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69%</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500</w:t>
            </w:r>
            <w:r>
              <w:rPr>
                <w:rFonts w:hint="eastAsia" w:ascii="仿宋_GB2312" w:hAnsi="宋体" w:eastAsia="仿宋_GB2312" w:cs="宋体"/>
                <w:color w:val="000000" w:themeColor="text1"/>
                <w:kern w:val="0"/>
                <w:szCs w:val="21"/>
              </w:rPr>
              <w:t>家</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42%</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r>
              <w:rPr>
                <w:rFonts w:hint="eastAsia" w:ascii="Times New Roman" w:hAnsi="Times New Roman" w:eastAsia="仿宋_GB2312" w:cs="宋体"/>
                <w:color w:val="000000" w:themeColor="text1"/>
                <w:kern w:val="0"/>
                <w:szCs w:val="21"/>
                <w:lang w:val="en-US" w:eastAsia="zh-CN"/>
              </w:rPr>
              <w:t>6</w:t>
            </w:r>
            <w:bookmarkStart w:id="0" w:name="_GoBack"/>
            <w:bookmarkEnd w:id="0"/>
            <w:r>
              <w:rPr>
                <w:rFonts w:hint="eastAsia" w:ascii="Times New Roman" w:hAnsi="Times New Roman" w:eastAsia="仿宋_GB2312" w:cs="宋体"/>
                <w:color w:val="000000" w:themeColor="text1"/>
                <w:kern w:val="0"/>
                <w:szCs w:val="21"/>
              </w:rPr>
              <w:t>%</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25%</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24</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5</w:t>
            </w:r>
            <w:r>
              <w:rPr>
                <w:rFonts w:hint="eastAsia" w:ascii="仿宋_GB2312" w:hAnsi="宋体" w:eastAsia="仿宋_GB2312" w:cs="宋体"/>
                <w:color w:val="000000" w:themeColor="text1"/>
                <w:kern w:val="0"/>
                <w:szCs w:val="21"/>
              </w:rPr>
              <w:t>件</w:t>
            </w: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69" w:type="pct"/>
            <w:gridSpan w:val="2"/>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黑体" w:cs="Times New Roman"/>
                <w:color w:val="000000" w:themeColor="text1"/>
                <w:kern w:val="0"/>
                <w:szCs w:val="21"/>
              </w:rPr>
              <w:t>改革开放高质量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5"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14</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16</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17</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19</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20</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21</w:t>
            </w:r>
          </w:p>
        </w:tc>
        <w:tc>
          <w:tcPr>
            <w:tcW w:w="2684" w:type="pct"/>
            <w:tcBorders>
              <w:tl2br w:val="nil"/>
              <w:tr2bl w:val="nil"/>
            </w:tcBorders>
            <w:vAlign w:val="center"/>
          </w:tcPr>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营商便利度</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新增规上企业单位数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进出口总额</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新开工</w:t>
            </w:r>
            <w:r>
              <w:rPr>
                <w:rFonts w:hint="eastAsia" w:ascii="Times New Roman" w:hAnsi="Times New Roman" w:eastAsia="仿宋_GB2312" w:cs="宋体"/>
                <w:color w:val="000000" w:themeColor="text1"/>
                <w:kern w:val="0"/>
                <w:szCs w:val="21"/>
              </w:rPr>
              <w:t>5</w:t>
            </w:r>
            <w:r>
              <w:rPr>
                <w:rFonts w:hint="eastAsia" w:ascii="仿宋_GB2312" w:hAnsi="宋体" w:eastAsia="仿宋_GB2312" w:cs="宋体"/>
                <w:color w:val="000000" w:themeColor="text1"/>
                <w:kern w:val="0"/>
                <w:szCs w:val="21"/>
              </w:rPr>
              <w:t>亿元（</w:t>
            </w:r>
            <w:r>
              <w:rPr>
                <w:rFonts w:hint="eastAsia" w:ascii="Times New Roman" w:hAnsi="Times New Roman" w:eastAsia="仿宋_GB2312" w:cs="宋体"/>
                <w:color w:val="000000" w:themeColor="text1"/>
                <w:kern w:val="0"/>
                <w:szCs w:val="21"/>
              </w:rPr>
              <w:t>3000</w:t>
            </w:r>
            <w:r>
              <w:rPr>
                <w:rFonts w:hint="eastAsia" w:ascii="仿宋_GB2312" w:hAnsi="宋体" w:eastAsia="仿宋_GB2312" w:cs="宋体"/>
                <w:color w:val="000000" w:themeColor="text1"/>
                <w:kern w:val="0"/>
                <w:szCs w:val="21"/>
              </w:rPr>
              <w:t>万美元）以上项目</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新竣工</w:t>
            </w:r>
            <w:r>
              <w:rPr>
                <w:rFonts w:hint="eastAsia" w:ascii="Times New Roman" w:hAnsi="Times New Roman" w:eastAsia="仿宋_GB2312" w:cs="宋体"/>
                <w:color w:val="000000" w:themeColor="text1"/>
                <w:kern w:val="0"/>
                <w:szCs w:val="21"/>
              </w:rPr>
              <w:t>5</w:t>
            </w:r>
            <w:r>
              <w:rPr>
                <w:rFonts w:hint="eastAsia" w:ascii="仿宋_GB2312" w:hAnsi="宋体" w:eastAsia="仿宋_GB2312" w:cs="宋体"/>
                <w:color w:val="000000" w:themeColor="text1"/>
                <w:kern w:val="0"/>
                <w:szCs w:val="21"/>
              </w:rPr>
              <w:t>亿元（</w:t>
            </w:r>
            <w:r>
              <w:rPr>
                <w:rFonts w:hint="eastAsia" w:ascii="Times New Roman" w:hAnsi="Times New Roman" w:eastAsia="仿宋_GB2312" w:cs="宋体"/>
                <w:color w:val="000000" w:themeColor="text1"/>
                <w:kern w:val="0"/>
                <w:szCs w:val="21"/>
              </w:rPr>
              <w:t>3000</w:t>
            </w:r>
            <w:r>
              <w:rPr>
                <w:rFonts w:hint="eastAsia" w:ascii="仿宋_GB2312" w:hAnsi="宋体" w:eastAsia="仿宋_GB2312" w:cs="宋体"/>
                <w:color w:val="000000" w:themeColor="text1"/>
                <w:kern w:val="0"/>
                <w:szCs w:val="21"/>
              </w:rPr>
              <w:t>万美元）以上项目</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实际利用外资</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新增上市企业</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新引进高层次人才</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全省前列</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300</w:t>
            </w:r>
            <w:r>
              <w:rPr>
                <w:rFonts w:hint="eastAsia" w:ascii="仿宋_GB2312" w:hAnsi="宋体" w:eastAsia="仿宋_GB2312" w:cs="宋体"/>
                <w:color w:val="000000" w:themeColor="text1"/>
                <w:kern w:val="0"/>
                <w:szCs w:val="21"/>
              </w:rPr>
              <w:t>家以上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稳中提质</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150</w:t>
            </w:r>
            <w:r>
              <w:rPr>
                <w:rFonts w:hint="eastAsia" w:ascii="仿宋_GB2312" w:hAnsi="宋体" w:eastAsia="仿宋_GB2312" w:cs="宋体"/>
                <w:color w:val="000000" w:themeColor="text1"/>
                <w:kern w:val="0"/>
                <w:szCs w:val="21"/>
              </w:rPr>
              <w:t>个</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100</w:t>
            </w:r>
            <w:r>
              <w:rPr>
                <w:rFonts w:hint="eastAsia" w:ascii="仿宋_GB2312" w:hAnsi="宋体" w:eastAsia="仿宋_GB2312" w:cs="宋体"/>
                <w:color w:val="000000" w:themeColor="text1"/>
                <w:kern w:val="0"/>
                <w:szCs w:val="21"/>
              </w:rPr>
              <w:t>个</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16</w:t>
            </w:r>
            <w:r>
              <w:rPr>
                <w:rFonts w:hint="eastAsia" w:ascii="仿宋_GB2312" w:hAnsi="宋体" w:eastAsia="仿宋_GB2312" w:cs="宋体"/>
                <w:color w:val="000000" w:themeColor="text1"/>
                <w:kern w:val="0"/>
                <w:szCs w:val="21"/>
              </w:rPr>
              <w:t>亿美元以上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w:t>
            </w:r>
            <w:r>
              <w:rPr>
                <w:rFonts w:hint="eastAsia" w:ascii="仿宋_GB2312" w:hAnsi="宋体" w:eastAsia="仿宋_GB2312" w:cs="宋体"/>
                <w:color w:val="000000" w:themeColor="text1"/>
                <w:kern w:val="0"/>
                <w:szCs w:val="21"/>
              </w:rPr>
              <w:t>家</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2700</w:t>
            </w:r>
            <w:r>
              <w:rPr>
                <w:rFonts w:hint="eastAsia" w:ascii="仿宋_GB2312" w:hAnsi="宋体" w:eastAsia="仿宋_GB2312" w:cs="宋体"/>
                <w:color w:val="000000" w:themeColor="text1"/>
                <w:kern w:val="0"/>
                <w:szCs w:val="21"/>
              </w:rPr>
              <w:t>名</w:t>
            </w: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69" w:type="pct"/>
            <w:gridSpan w:val="2"/>
            <w:tcBorders>
              <w:tl2br w:val="nil"/>
              <w:tr2bl w:val="nil"/>
            </w:tcBorders>
            <w:vAlign w:val="center"/>
          </w:tcPr>
          <w:p>
            <w:pPr>
              <w:widowControl/>
              <w:autoSpaceDN w:val="0"/>
              <w:spacing w:line="300" w:lineRule="exact"/>
              <w:jc w:val="center"/>
              <w:rPr>
                <w:rFonts w:ascii="Times New Roman" w:hAnsi="Times New Roman" w:eastAsia="黑体" w:cs="Times New Roman"/>
                <w:color w:val="000000" w:themeColor="text1"/>
                <w:kern w:val="0"/>
                <w:szCs w:val="21"/>
              </w:rPr>
            </w:pPr>
            <w:r>
              <w:rPr>
                <w:rFonts w:hint="eastAsia" w:ascii="Times New Roman" w:hAnsi="Times New Roman" w:eastAsia="黑体" w:cs="Times New Roman"/>
                <w:color w:val="000000" w:themeColor="text1"/>
                <w:kern w:val="0"/>
                <w:szCs w:val="21"/>
              </w:rPr>
              <w:t>城乡建设高质量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5"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22</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23</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24</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26</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27</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28</w:t>
            </w:r>
          </w:p>
        </w:tc>
        <w:tc>
          <w:tcPr>
            <w:tcW w:w="2684" w:type="pct"/>
            <w:tcBorders>
              <w:tl2br w:val="nil"/>
              <w:tr2bl w:val="nil"/>
            </w:tcBorders>
            <w:vAlign w:val="center"/>
          </w:tcPr>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常住人口城镇化率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粮食总产量</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乡村振兴实绩水平</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美丽宜居城市建设水平</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农业劳动生产率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城镇棚户区（危旧房）改造覆盖率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土地征收成片开发面积</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69%</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280</w:t>
            </w:r>
            <w:r>
              <w:rPr>
                <w:rFonts w:hint="eastAsia" w:ascii="仿宋_GB2312" w:hAnsi="宋体" w:eastAsia="仿宋_GB2312" w:cs="宋体"/>
                <w:color w:val="000000" w:themeColor="text1"/>
                <w:kern w:val="0"/>
                <w:szCs w:val="21"/>
              </w:rPr>
              <w:t>万吨以上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全省前列</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全省前列</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完成省下目标任务</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完成市级方案目标</w:t>
            </w: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69" w:type="pct"/>
            <w:gridSpan w:val="2"/>
            <w:tcBorders>
              <w:tl2br w:val="nil"/>
              <w:tr2bl w:val="nil"/>
            </w:tcBorders>
            <w:vAlign w:val="center"/>
          </w:tcPr>
          <w:p>
            <w:pPr>
              <w:widowControl/>
              <w:autoSpaceDN w:val="0"/>
              <w:spacing w:line="300" w:lineRule="exact"/>
              <w:jc w:val="center"/>
              <w:rPr>
                <w:rFonts w:ascii="仿宋_GB2312" w:hAnsi="Times New Roman" w:eastAsia="仿宋_GB2312" w:cs="Times New Roman"/>
                <w:color w:val="000000" w:themeColor="text1"/>
                <w:kern w:val="0"/>
                <w:szCs w:val="21"/>
              </w:rPr>
            </w:pPr>
            <w:r>
              <w:rPr>
                <w:rFonts w:hint="eastAsia" w:ascii="Times New Roman" w:hAnsi="Times New Roman" w:eastAsia="黑体" w:cs="Times New Roman"/>
                <w:color w:val="000000" w:themeColor="text1"/>
                <w:kern w:val="0"/>
                <w:szCs w:val="21"/>
              </w:rPr>
              <w:t>文化建设高质量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385"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29</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30</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31</w:t>
            </w:r>
          </w:p>
          <w:p>
            <w:pPr>
              <w:widowControl/>
              <w:autoSpaceDN w:val="0"/>
              <w:spacing w:line="300" w:lineRule="exact"/>
              <w:jc w:val="center"/>
              <w:rPr>
                <w:rFonts w:ascii="仿宋_GB2312" w:hAnsi="宋体" w:eastAsia="仿宋_GB2312" w:cs="宋体"/>
                <w:color w:val="000000" w:themeColor="text1"/>
                <w:spacing w:val="-20"/>
                <w:kern w:val="0"/>
                <w:szCs w:val="21"/>
              </w:rPr>
            </w:pPr>
            <w:r>
              <w:rPr>
                <w:rFonts w:hint="eastAsia" w:ascii="Times New Roman" w:hAnsi="Times New Roman" w:eastAsia="仿宋_GB2312" w:cs="宋体"/>
                <w:color w:val="000000" w:themeColor="text1"/>
                <w:spacing w:val="-20"/>
                <w:kern w:val="0"/>
                <w:szCs w:val="21"/>
              </w:rPr>
              <w:t>32</w:t>
            </w:r>
          </w:p>
          <w:p>
            <w:pPr>
              <w:widowControl/>
              <w:autoSpaceDN w:val="0"/>
              <w:spacing w:line="300" w:lineRule="exact"/>
              <w:jc w:val="center"/>
              <w:rPr>
                <w:rFonts w:ascii="仿宋_GB2312" w:hAnsi="宋体" w:eastAsia="仿宋_GB2312" w:cs="宋体"/>
                <w:color w:val="000000" w:themeColor="text1"/>
                <w:spacing w:val="-20"/>
                <w:kern w:val="0"/>
                <w:szCs w:val="21"/>
              </w:rPr>
            </w:pPr>
            <w:r>
              <w:rPr>
                <w:rFonts w:hint="eastAsia" w:ascii="Times New Roman" w:hAnsi="Times New Roman" w:eastAsia="仿宋_GB2312" w:cs="宋体"/>
                <w:color w:val="000000" w:themeColor="text1"/>
                <w:spacing w:val="-20"/>
                <w:kern w:val="0"/>
                <w:szCs w:val="21"/>
              </w:rPr>
              <w:t>33</w:t>
            </w:r>
          </w:p>
        </w:tc>
        <w:tc>
          <w:tcPr>
            <w:tcW w:w="2684" w:type="pct"/>
            <w:tcBorders>
              <w:tl2br w:val="nil"/>
              <w:tr2bl w:val="nil"/>
            </w:tcBorders>
            <w:vAlign w:val="center"/>
          </w:tcPr>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社会文明程度测评指数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文化产业增加值占地区生产总值比重</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人均接受文化场馆服务次数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全民阅读指数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注册志愿者人数占城镇常住人口比重</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90%</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75%</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18%</w:t>
            </w:r>
            <w:r>
              <w:rPr>
                <w:rFonts w:hint="eastAsia" w:ascii="仿宋_GB2312" w:hAnsi="宋体" w:eastAsia="仿宋_GB2312" w:cs="宋体"/>
                <w:color w:val="000000" w:themeColor="text1"/>
                <w:kern w:val="0"/>
                <w:szCs w:val="21"/>
              </w:rPr>
              <w:t>左右</w:t>
            </w: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69" w:type="pct"/>
            <w:gridSpan w:val="2"/>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黑体" w:cs="Times New Roman"/>
                <w:color w:val="000000" w:themeColor="text1"/>
                <w:kern w:val="0"/>
                <w:szCs w:val="21"/>
              </w:rPr>
              <w:t>生态环境高质量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6" w:hRule="atLeast"/>
          <w:jc w:val="center"/>
        </w:trPr>
        <w:tc>
          <w:tcPr>
            <w:tcW w:w="385"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34</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36</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37</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38</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39</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40</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41</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42</w:t>
            </w:r>
          </w:p>
        </w:tc>
        <w:tc>
          <w:tcPr>
            <w:tcW w:w="2684" w:type="pct"/>
            <w:tcBorders>
              <w:tl2br w:val="nil"/>
              <w:tr2bl w:val="nil"/>
            </w:tcBorders>
            <w:vAlign w:val="center"/>
          </w:tcPr>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能源消费总量与单位</w:t>
            </w:r>
            <w:r>
              <w:rPr>
                <w:rFonts w:hint="eastAsia" w:ascii="Times New Roman" w:hAnsi="Times New Roman" w:eastAsia="仿宋_GB2312" w:cs="宋体"/>
                <w:color w:val="000000" w:themeColor="text1"/>
                <w:kern w:val="0"/>
                <w:szCs w:val="21"/>
              </w:rPr>
              <w:t>GDP</w:t>
            </w:r>
            <w:r>
              <w:rPr>
                <w:rFonts w:hint="eastAsia" w:ascii="仿宋_GB2312" w:hAnsi="宋体" w:eastAsia="仿宋_GB2312" w:cs="宋体"/>
                <w:color w:val="000000" w:themeColor="text1"/>
                <w:kern w:val="0"/>
                <w:szCs w:val="21"/>
              </w:rPr>
              <w:t>能耗</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碳排放总量与单位</w:t>
            </w:r>
            <w:r>
              <w:rPr>
                <w:rFonts w:hint="eastAsia" w:ascii="Times New Roman" w:hAnsi="Times New Roman" w:eastAsia="仿宋_GB2312" w:cs="宋体"/>
                <w:color w:val="000000" w:themeColor="text1"/>
                <w:kern w:val="0"/>
                <w:szCs w:val="21"/>
              </w:rPr>
              <w:t>GDP</w:t>
            </w:r>
            <w:r>
              <w:rPr>
                <w:rFonts w:hint="eastAsia" w:ascii="仿宋_GB2312" w:hAnsi="宋体" w:eastAsia="仿宋_GB2312" w:cs="宋体"/>
                <w:color w:val="000000" w:themeColor="text1"/>
                <w:kern w:val="0"/>
                <w:szCs w:val="21"/>
              </w:rPr>
              <w:t>碳排放量</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PM</w:t>
            </w:r>
            <w:r>
              <w:rPr>
                <w:rFonts w:hint="eastAsia" w:ascii="Times New Roman" w:hAnsi="Times New Roman" w:eastAsia="仿宋_GB2312" w:cs="宋体"/>
                <w:color w:val="000000" w:themeColor="text1"/>
                <w:kern w:val="0"/>
                <w:szCs w:val="21"/>
                <w:vertAlign w:val="subscript"/>
              </w:rPr>
              <w:t>2</w:t>
            </w:r>
            <w:r>
              <w:rPr>
                <w:rFonts w:hint="eastAsia" w:ascii="仿宋_GB2312" w:hAnsi="宋体" w:eastAsia="仿宋_GB2312" w:cs="宋体"/>
                <w:color w:val="000000" w:themeColor="text1"/>
                <w:kern w:val="0"/>
                <w:szCs w:val="21"/>
                <w:vertAlign w:val="subscript"/>
              </w:rPr>
              <w:t>.</w:t>
            </w:r>
            <w:r>
              <w:rPr>
                <w:rFonts w:hint="eastAsia" w:ascii="Times New Roman" w:hAnsi="Times New Roman" w:eastAsia="仿宋_GB2312" w:cs="宋体"/>
                <w:color w:val="000000" w:themeColor="text1"/>
                <w:kern w:val="0"/>
                <w:szCs w:val="21"/>
                <w:vertAlign w:val="subscript"/>
              </w:rPr>
              <w:t>5</w:t>
            </w:r>
            <w:r>
              <w:rPr>
                <w:rFonts w:hint="eastAsia" w:ascii="仿宋_GB2312" w:hAnsi="宋体" w:eastAsia="仿宋_GB2312" w:cs="宋体"/>
                <w:color w:val="000000" w:themeColor="text1"/>
                <w:kern w:val="0"/>
                <w:szCs w:val="21"/>
              </w:rPr>
              <w:t>年均浓度及空气质量优良天数比例</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地表水达到或好于Ⅲ类水质比例</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林木覆盖率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垃圾分类集中处理率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单位地区生产总值用水量</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主要大气污染物排放量</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主要水污染物排放量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完成省定目标</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完成省定目标</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完成省定目标</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完成省定目标</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25%</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85%</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完成省下目标</w:t>
            </w: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69" w:type="pct"/>
            <w:gridSpan w:val="2"/>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黑体" w:cs="Times New Roman"/>
                <w:color w:val="000000" w:themeColor="text1"/>
                <w:kern w:val="0"/>
                <w:szCs w:val="21"/>
              </w:rPr>
              <w:t>人民生活高质量</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395" w:hRule="atLeast"/>
          <w:jc w:val="center"/>
        </w:trPr>
        <w:tc>
          <w:tcPr>
            <w:tcW w:w="385"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43</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44</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46</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47</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48</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49</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50</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51</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52</w:t>
            </w:r>
          </w:p>
          <w:p>
            <w:pPr>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53</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54</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55</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56</w:t>
            </w:r>
          </w:p>
        </w:tc>
        <w:tc>
          <w:tcPr>
            <w:tcW w:w="2684" w:type="pct"/>
            <w:tcBorders>
              <w:tl2br w:val="nil"/>
              <w:tr2bl w:val="nil"/>
            </w:tcBorders>
            <w:vAlign w:val="center"/>
          </w:tcPr>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城镇新增就业人数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城镇登记失业率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城乡居民收入</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居民消费价格涨幅</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城乡义务教育专任教师本科以上学历比例</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普通高中资源供给比例</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平均预期寿命</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基本医疗保险参保率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每万常住人口疾控人员数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城乡居民基本养老保险参保人数比例</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接受居家养老上门服务老人数占比</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食品安全评价性抽检合格率</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生产安全事故起数</w:t>
            </w:r>
          </w:p>
          <w:p>
            <w:pPr>
              <w:widowControl/>
              <w:autoSpaceDN w:val="0"/>
              <w:spacing w:line="300" w:lineRule="exact"/>
              <w:ind w:firstLine="210" w:firstLineChars="100"/>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生产安全事故死亡人数</w:t>
            </w:r>
          </w:p>
        </w:tc>
        <w:tc>
          <w:tcPr>
            <w:tcW w:w="1252"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8</w:t>
            </w:r>
            <w:r>
              <w:rPr>
                <w:rFonts w:hint="eastAsia" w:ascii="仿宋_GB2312" w:hAnsi="宋体" w:eastAsia="仿宋_GB2312" w:cs="宋体"/>
                <w:color w:val="000000" w:themeColor="text1"/>
                <w:kern w:val="0"/>
                <w:szCs w:val="21"/>
              </w:rPr>
              <w:t>万人</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w:t>
            </w:r>
            <w:r>
              <w:rPr>
                <w:rFonts w:hint="eastAsia" w:ascii="仿宋_GB2312" w:hAnsi="宋体" w:eastAsia="仿宋_GB2312" w:cs="宋体"/>
                <w:color w:val="000000" w:themeColor="text1"/>
                <w:kern w:val="0"/>
                <w:szCs w:val="21"/>
              </w:rPr>
              <w:t>以内</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与经济增长基本同步</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3%</w:t>
            </w:r>
            <w:r>
              <w:rPr>
                <w:rFonts w:hint="eastAsia" w:ascii="仿宋_GB2312" w:hAnsi="宋体" w:eastAsia="仿宋_GB2312" w:cs="宋体"/>
                <w:color w:val="000000" w:themeColor="text1"/>
                <w:kern w:val="0"/>
                <w:szCs w:val="21"/>
              </w:rPr>
              <w:t>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1</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95%</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78</w:t>
            </w:r>
            <w:r>
              <w:rPr>
                <w:rFonts w:hint="eastAsia" w:ascii="仿宋_GB2312" w:hAnsi="宋体" w:eastAsia="仿宋_GB2312" w:cs="宋体"/>
                <w:color w:val="000000" w:themeColor="text1"/>
                <w:kern w:val="0"/>
                <w:szCs w:val="21"/>
              </w:rPr>
              <w:t>岁左右</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98%</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w:t>
            </w:r>
            <w:r>
              <w:rPr>
                <w:rFonts w:hint="eastAsia" w:ascii="仿宋_GB2312" w:hAnsi="宋体" w:eastAsia="仿宋_GB2312" w:cs="宋体"/>
                <w:color w:val="000000" w:themeColor="text1"/>
                <w:kern w:val="0"/>
                <w:szCs w:val="21"/>
              </w:rPr>
              <w:t>.</w:t>
            </w:r>
            <w:r>
              <w:rPr>
                <w:rFonts w:hint="eastAsia" w:ascii="Times New Roman" w:hAnsi="Times New Roman" w:eastAsia="仿宋_GB2312" w:cs="宋体"/>
                <w:color w:val="000000" w:themeColor="text1"/>
                <w:kern w:val="0"/>
                <w:szCs w:val="21"/>
              </w:rPr>
              <w:t>4</w:t>
            </w:r>
            <w:r>
              <w:rPr>
                <w:rFonts w:hint="eastAsia" w:ascii="仿宋_GB2312" w:hAnsi="宋体" w:eastAsia="仿宋_GB2312" w:cs="宋体"/>
                <w:color w:val="000000" w:themeColor="text1"/>
                <w:kern w:val="0"/>
                <w:szCs w:val="21"/>
              </w:rPr>
              <w:t>人</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98%</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15%</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Times New Roman" w:hAnsi="Times New Roman" w:eastAsia="仿宋_GB2312" w:cs="宋体"/>
                <w:color w:val="000000" w:themeColor="text1"/>
                <w:kern w:val="0"/>
                <w:szCs w:val="21"/>
              </w:rPr>
              <w:t>98%</w:t>
            </w:r>
            <w:r>
              <w:rPr>
                <w:rFonts w:hint="eastAsia" w:ascii="仿宋_GB2312" w:hAnsi="宋体" w:eastAsia="仿宋_GB2312" w:cs="宋体"/>
                <w:color w:val="000000" w:themeColor="text1"/>
                <w:kern w:val="0"/>
                <w:szCs w:val="21"/>
              </w:rPr>
              <w:t>以上</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持续下降</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持续下降</w:t>
            </w:r>
          </w:p>
        </w:tc>
        <w:tc>
          <w:tcPr>
            <w:tcW w:w="679" w:type="pct"/>
            <w:tcBorders>
              <w:tl2br w:val="nil"/>
              <w:tr2bl w:val="nil"/>
            </w:tcBorders>
            <w:vAlign w:val="center"/>
          </w:tcPr>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约束性</w:t>
            </w:r>
          </w:p>
          <w:p>
            <w:pPr>
              <w:widowControl/>
              <w:autoSpaceDN w:val="0"/>
              <w:spacing w:line="300" w:lineRule="exact"/>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预期性</w:t>
            </w:r>
          </w:p>
        </w:tc>
      </w:tr>
    </w:tbl>
    <w:p>
      <w:pPr>
        <w:pStyle w:val="7"/>
        <w:overflowPunct w:val="0"/>
        <w:spacing w:beforeAutospacing="0" w:afterAutospacing="0" w:line="40" w:lineRule="exact"/>
        <w:ind w:firstLine="640" w:firstLineChars="200"/>
        <w:jc w:val="both"/>
        <w:rPr>
          <w:rFonts w:ascii="方正仿宋_GBK" w:eastAsia="仿宋_GB2312"/>
          <w:color w:val="000000" w:themeColor="text1"/>
          <w:kern w:val="2"/>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hint="eastAsia"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hint="eastAsia"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hint="eastAsia"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hint="eastAsia"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p>
      <w:pPr>
        <w:pStyle w:val="7"/>
        <w:overflowPunct w:val="0"/>
        <w:spacing w:beforeAutospacing="0" w:afterAutospacing="0" w:line="40" w:lineRule="exact"/>
        <w:ind w:firstLine="640" w:firstLineChars="200"/>
        <w:jc w:val="both"/>
        <w:rPr>
          <w:rFonts w:ascii="华文仿宋" w:hAnsi="华文仿宋" w:eastAsia="华文仿宋" w:cs="华文仿宋"/>
          <w:color w:val="000000" w:themeColor="text1"/>
          <w:sz w:val="32"/>
          <w:szCs w:val="32"/>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845" w:type="dxa"/>
            <w:vAlign w:val="center"/>
          </w:tcPr>
          <w:p>
            <w:pPr>
              <w:spacing w:line="36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泰州市六届人大一次会议秘书处             共印</w:t>
            </w:r>
            <w:r>
              <w:rPr>
                <w:rFonts w:hint="eastAsia" w:ascii="Times New Roman" w:hAnsi="Times New Roman" w:eastAsia="仿宋_GB2312"/>
                <w:color w:val="000000" w:themeColor="text1"/>
                <w:sz w:val="32"/>
                <w:szCs w:val="32"/>
              </w:rPr>
              <w:t>1300</w:t>
            </w:r>
            <w:r>
              <w:rPr>
                <w:rFonts w:hint="eastAsia" w:ascii="仿宋_GB2312" w:eastAsia="仿宋_GB2312"/>
                <w:color w:val="000000" w:themeColor="text1"/>
                <w:sz w:val="32"/>
                <w:szCs w:val="32"/>
              </w:rPr>
              <w:t>份</w:t>
            </w:r>
          </w:p>
        </w:tc>
      </w:tr>
    </w:tbl>
    <w:p>
      <w:pPr>
        <w:spacing w:line="20" w:lineRule="exact"/>
        <w:ind w:firstLine="1459" w:firstLineChars="695"/>
        <w:rPr>
          <w:color w:val="000000" w:themeColor="text1"/>
        </w:rPr>
      </w:pPr>
    </w:p>
    <w:p>
      <w:pPr>
        <w:spacing w:line="20" w:lineRule="exact"/>
        <w:ind w:firstLine="1459" w:firstLineChars="695"/>
        <w:rPr>
          <w:color w:val="000000" w:themeColor="text1"/>
        </w:rPr>
      </w:pPr>
    </w:p>
    <w:sectPr>
      <w:footerReference r:id="rId4" w:type="default"/>
      <w:footerReference r:id="rId5"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5</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0" w:firstLineChars="100"/>
      <w:rPr>
        <w:rFonts w:ascii="仿宋_GB2312" w:eastAsia="仿宋_GB2312"/>
      </w:rPr>
    </w:pPr>
    <w:r>
      <w:rPr>
        <w:rStyle w:val="11"/>
        <w:rFonts w:hint="eastAsia" w:ascii="仿宋_GB2312" w:hAnsi="宋体" w:eastAsia="仿宋_GB2312"/>
        <w:spacing w:val="20"/>
        <w:sz w:val="28"/>
        <w:szCs w:val="28"/>
      </w:rPr>
      <w:t xml:space="preserve">— </w:t>
    </w:r>
    <w:r>
      <w:rPr>
        <w:rStyle w:val="11"/>
        <w:rFonts w:ascii="Times New Roman" w:hAnsi="Times New Roman" w:eastAsia="仿宋_GB2312" w:cs="Times New Roman"/>
        <w:spacing w:val="20"/>
        <w:sz w:val="28"/>
        <w:szCs w:val="28"/>
      </w:rPr>
      <w:fldChar w:fldCharType="begin"/>
    </w:r>
    <w:r>
      <w:rPr>
        <w:rStyle w:val="11"/>
        <w:rFonts w:ascii="Times New Roman" w:hAnsi="Times New Roman" w:eastAsia="仿宋_GB2312" w:cs="Times New Roman"/>
        <w:spacing w:val="20"/>
        <w:sz w:val="28"/>
        <w:szCs w:val="28"/>
      </w:rPr>
      <w:instrText xml:space="preserve">PAGE  </w:instrText>
    </w:r>
    <w:r>
      <w:rPr>
        <w:rStyle w:val="11"/>
        <w:rFonts w:ascii="Times New Roman" w:hAnsi="Times New Roman" w:eastAsia="仿宋_GB2312" w:cs="Times New Roman"/>
        <w:spacing w:val="20"/>
        <w:sz w:val="28"/>
        <w:szCs w:val="28"/>
      </w:rPr>
      <w:fldChar w:fldCharType="separate"/>
    </w:r>
    <w:r>
      <w:rPr>
        <w:rStyle w:val="11"/>
        <w:rFonts w:ascii="Times New Roman" w:hAnsi="Times New Roman" w:eastAsia="仿宋_GB2312" w:cs="Times New Roman"/>
        <w:spacing w:val="20"/>
        <w:sz w:val="28"/>
        <w:szCs w:val="28"/>
      </w:rPr>
      <w:t>4</w:t>
    </w:r>
    <w:r>
      <w:rPr>
        <w:rStyle w:val="11"/>
        <w:rFonts w:ascii="Times New Roman" w:hAnsi="Times New Roman" w:eastAsia="仿宋_GB2312" w:cs="Times New Roman"/>
        <w:spacing w:val="20"/>
        <w:sz w:val="28"/>
        <w:szCs w:val="28"/>
      </w:rPr>
      <w:fldChar w:fldCharType="end"/>
    </w:r>
    <w:r>
      <w:rPr>
        <w:rStyle w:val="11"/>
        <w:rFonts w:hint="eastAsia" w:ascii="仿宋_GB2312" w:hAnsi="宋体" w:eastAsia="仿宋_GB2312"/>
        <w:spacing w:val="2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企业创新“积分贷”：强化科技创新积分的应用，企业凭已获但未兑现的积分以及可预期积分，向银行申请贷款</w:t>
      </w:r>
      <w:r>
        <w:rPr>
          <w:rFonts w:hint="eastAsia" w:ascii="Times New Roman" w:hAnsi="Times New Roman" w:cs="Times New Roman"/>
        </w:rPr>
        <w:t>,</w:t>
      </w:r>
      <w:r>
        <w:rPr>
          <w:rFonts w:ascii="Times New Roman" w:hAnsi="Times New Roman" w:cs="Times New Roman"/>
        </w:rPr>
        <w:t>银行以积分为依据，全面考察企业经营状况、信贷情况等给予企业不低于所获积分（1分=1万）资金的贷款授信，原则上采取纯信用方式给予低利率，并于3个工作日内完成放款。</w:t>
      </w:r>
    </w:p>
  </w:footnote>
  <w:footnote w:id="1">
    <w:p>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“绿岛”，是指由政府投资或政府组织多元投资，配套建有可供多个市场主体共享的环保公共基础设施，从而实现污染物统一收集、集中治理、稳定达标排放的集中点（片区）。</w:t>
      </w:r>
    </w:p>
  </w:footnote>
  <w:footnote w:id="2">
    <w:p>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全省“1+3”功能区布局：“1”是沿江八市组成的扬子江城市群；“3”分别指连云港、盐城、南通一线的沿海经济带，宿迁、淮安和苏中部分地区组成的江淮生态经济区以及将徐州建成淮海经济区的中心城市。</w:t>
      </w:r>
    </w:p>
  </w:footnote>
  <w:footnote w:id="3">
    <w:p>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RCEP：即区域全面经济伙伴关系协定，包含中、日、韩、澳大利亚、新西兰和东盟十国共15方成员</w:t>
      </w:r>
      <w:r>
        <w:rPr>
          <w:rFonts w:hint="eastAsia" w:ascii="Times New Roman" w:hAnsi="Times New Roman" w:cs="Times New Roman"/>
        </w:rPr>
        <w:t>，是当前世界上人口最多、经贸规模最大、最具发展潜力的自由贸易区</w:t>
      </w:r>
      <w:r>
        <w:rPr>
          <w:rFonts w:ascii="Times New Roman" w:hAnsi="Times New Roman" w:cs="Times New Roman"/>
        </w:rPr>
        <w:t>。2022年1月1日，区域全面经济伙伴关系协定（RCEP）正式生效，首批生效的国家包括文莱、柬埔寨、老挝、新加坡、泰国、越南等东盟6国和中国、日本、新西兰、澳大利亚等非东盟4国。2022年2月1日起RCEP对韩国生效。2022年3月18日起对马来西亚生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970"/>
    <w:rsid w:val="000021BC"/>
    <w:rsid w:val="000036DA"/>
    <w:rsid w:val="00004182"/>
    <w:rsid w:val="00004EB4"/>
    <w:rsid w:val="000052EE"/>
    <w:rsid w:val="00006572"/>
    <w:rsid w:val="00006C54"/>
    <w:rsid w:val="00010B81"/>
    <w:rsid w:val="0001793A"/>
    <w:rsid w:val="00020ED2"/>
    <w:rsid w:val="00021A1A"/>
    <w:rsid w:val="00022DBA"/>
    <w:rsid w:val="00023A4A"/>
    <w:rsid w:val="00030E87"/>
    <w:rsid w:val="000311A8"/>
    <w:rsid w:val="000333E5"/>
    <w:rsid w:val="000338FA"/>
    <w:rsid w:val="000358B8"/>
    <w:rsid w:val="0004289A"/>
    <w:rsid w:val="00044935"/>
    <w:rsid w:val="00046B6E"/>
    <w:rsid w:val="0005097F"/>
    <w:rsid w:val="00050F8A"/>
    <w:rsid w:val="00051B2C"/>
    <w:rsid w:val="00052F5E"/>
    <w:rsid w:val="00056A60"/>
    <w:rsid w:val="00061354"/>
    <w:rsid w:val="000613D8"/>
    <w:rsid w:val="0006257D"/>
    <w:rsid w:val="00063C32"/>
    <w:rsid w:val="00065724"/>
    <w:rsid w:val="00067AAC"/>
    <w:rsid w:val="000724AE"/>
    <w:rsid w:val="00073722"/>
    <w:rsid w:val="00075820"/>
    <w:rsid w:val="000761AA"/>
    <w:rsid w:val="00076389"/>
    <w:rsid w:val="00077638"/>
    <w:rsid w:val="00080CEB"/>
    <w:rsid w:val="0008128C"/>
    <w:rsid w:val="000866FB"/>
    <w:rsid w:val="00086B6D"/>
    <w:rsid w:val="00091D60"/>
    <w:rsid w:val="00094C9F"/>
    <w:rsid w:val="00095D68"/>
    <w:rsid w:val="00096741"/>
    <w:rsid w:val="00097496"/>
    <w:rsid w:val="000A3227"/>
    <w:rsid w:val="000A378F"/>
    <w:rsid w:val="000A47FE"/>
    <w:rsid w:val="000A4F2B"/>
    <w:rsid w:val="000A5ACD"/>
    <w:rsid w:val="000A5FB8"/>
    <w:rsid w:val="000A63E9"/>
    <w:rsid w:val="000A718F"/>
    <w:rsid w:val="000A7C0F"/>
    <w:rsid w:val="000B1E41"/>
    <w:rsid w:val="000B4DAD"/>
    <w:rsid w:val="000B68B7"/>
    <w:rsid w:val="000B7E04"/>
    <w:rsid w:val="000C35FF"/>
    <w:rsid w:val="000C4A1A"/>
    <w:rsid w:val="000C6087"/>
    <w:rsid w:val="000C7EE2"/>
    <w:rsid w:val="000D09CA"/>
    <w:rsid w:val="000D0ECE"/>
    <w:rsid w:val="000D1FC3"/>
    <w:rsid w:val="000D383E"/>
    <w:rsid w:val="000E0EEB"/>
    <w:rsid w:val="000E1D94"/>
    <w:rsid w:val="000E62F6"/>
    <w:rsid w:val="000E674B"/>
    <w:rsid w:val="000F1967"/>
    <w:rsid w:val="000F4BE1"/>
    <w:rsid w:val="000F6847"/>
    <w:rsid w:val="000F6A0B"/>
    <w:rsid w:val="000F72E1"/>
    <w:rsid w:val="000F74A4"/>
    <w:rsid w:val="001004B8"/>
    <w:rsid w:val="001007F1"/>
    <w:rsid w:val="00102C64"/>
    <w:rsid w:val="00105055"/>
    <w:rsid w:val="001050C1"/>
    <w:rsid w:val="00105429"/>
    <w:rsid w:val="00106CBB"/>
    <w:rsid w:val="001076EA"/>
    <w:rsid w:val="001129C2"/>
    <w:rsid w:val="0011360C"/>
    <w:rsid w:val="0011415D"/>
    <w:rsid w:val="001165B1"/>
    <w:rsid w:val="001216CD"/>
    <w:rsid w:val="0012355A"/>
    <w:rsid w:val="0012535D"/>
    <w:rsid w:val="00126AB5"/>
    <w:rsid w:val="00130E16"/>
    <w:rsid w:val="001328AF"/>
    <w:rsid w:val="00134D1C"/>
    <w:rsid w:val="001356FA"/>
    <w:rsid w:val="001377FF"/>
    <w:rsid w:val="00146457"/>
    <w:rsid w:val="001466A2"/>
    <w:rsid w:val="00150012"/>
    <w:rsid w:val="001511F9"/>
    <w:rsid w:val="00151787"/>
    <w:rsid w:val="00155647"/>
    <w:rsid w:val="00155F47"/>
    <w:rsid w:val="001625F6"/>
    <w:rsid w:val="0016384C"/>
    <w:rsid w:val="00163C97"/>
    <w:rsid w:val="0016442C"/>
    <w:rsid w:val="0016737C"/>
    <w:rsid w:val="00171755"/>
    <w:rsid w:val="001726C8"/>
    <w:rsid w:val="00173A00"/>
    <w:rsid w:val="001744B5"/>
    <w:rsid w:val="00176A9A"/>
    <w:rsid w:val="001857C9"/>
    <w:rsid w:val="0019023C"/>
    <w:rsid w:val="00194CD5"/>
    <w:rsid w:val="00195B61"/>
    <w:rsid w:val="0019663D"/>
    <w:rsid w:val="001A1235"/>
    <w:rsid w:val="001A1944"/>
    <w:rsid w:val="001A1992"/>
    <w:rsid w:val="001B008D"/>
    <w:rsid w:val="001B0BF4"/>
    <w:rsid w:val="001C0D8F"/>
    <w:rsid w:val="001C1D65"/>
    <w:rsid w:val="001C3095"/>
    <w:rsid w:val="001C50D9"/>
    <w:rsid w:val="001C59D4"/>
    <w:rsid w:val="001C6B98"/>
    <w:rsid w:val="001D10E0"/>
    <w:rsid w:val="001D1118"/>
    <w:rsid w:val="001D1E4F"/>
    <w:rsid w:val="001D7EB2"/>
    <w:rsid w:val="001E0ADA"/>
    <w:rsid w:val="001E0DA1"/>
    <w:rsid w:val="001E1F61"/>
    <w:rsid w:val="001E4C3E"/>
    <w:rsid w:val="001E4E79"/>
    <w:rsid w:val="001E6243"/>
    <w:rsid w:val="001F038B"/>
    <w:rsid w:val="001F07B0"/>
    <w:rsid w:val="001F50B4"/>
    <w:rsid w:val="00202C88"/>
    <w:rsid w:val="00202D6E"/>
    <w:rsid w:val="00204D3E"/>
    <w:rsid w:val="00205C8B"/>
    <w:rsid w:val="00206917"/>
    <w:rsid w:val="0021015B"/>
    <w:rsid w:val="0021446B"/>
    <w:rsid w:val="002154DB"/>
    <w:rsid w:val="00216200"/>
    <w:rsid w:val="002213D3"/>
    <w:rsid w:val="002224DF"/>
    <w:rsid w:val="00222B2A"/>
    <w:rsid w:val="0022640A"/>
    <w:rsid w:val="00227021"/>
    <w:rsid w:val="00227688"/>
    <w:rsid w:val="00230123"/>
    <w:rsid w:val="00231DF9"/>
    <w:rsid w:val="00233359"/>
    <w:rsid w:val="002341C0"/>
    <w:rsid w:val="00234EEB"/>
    <w:rsid w:val="00235404"/>
    <w:rsid w:val="00241CA3"/>
    <w:rsid w:val="002420F2"/>
    <w:rsid w:val="002434E3"/>
    <w:rsid w:val="0024494E"/>
    <w:rsid w:val="00245C3E"/>
    <w:rsid w:val="002464D4"/>
    <w:rsid w:val="00247F09"/>
    <w:rsid w:val="00251EF0"/>
    <w:rsid w:val="002520CB"/>
    <w:rsid w:val="00252B1B"/>
    <w:rsid w:val="002541D8"/>
    <w:rsid w:val="0025447A"/>
    <w:rsid w:val="00255000"/>
    <w:rsid w:val="00257E89"/>
    <w:rsid w:val="00261D83"/>
    <w:rsid w:val="00262B26"/>
    <w:rsid w:val="00266F18"/>
    <w:rsid w:val="00270781"/>
    <w:rsid w:val="00270BFB"/>
    <w:rsid w:val="0027571B"/>
    <w:rsid w:val="00275C30"/>
    <w:rsid w:val="00276985"/>
    <w:rsid w:val="00277D7C"/>
    <w:rsid w:val="00284D01"/>
    <w:rsid w:val="00285120"/>
    <w:rsid w:val="00287064"/>
    <w:rsid w:val="00290B7F"/>
    <w:rsid w:val="00290C94"/>
    <w:rsid w:val="002918AB"/>
    <w:rsid w:val="00294FFD"/>
    <w:rsid w:val="00295503"/>
    <w:rsid w:val="002A0A71"/>
    <w:rsid w:val="002A33BE"/>
    <w:rsid w:val="002A4D17"/>
    <w:rsid w:val="002A4DE9"/>
    <w:rsid w:val="002A52E8"/>
    <w:rsid w:val="002A6038"/>
    <w:rsid w:val="002A775E"/>
    <w:rsid w:val="002B20D5"/>
    <w:rsid w:val="002B3107"/>
    <w:rsid w:val="002B3508"/>
    <w:rsid w:val="002B4D21"/>
    <w:rsid w:val="002B576A"/>
    <w:rsid w:val="002B6BFA"/>
    <w:rsid w:val="002C4120"/>
    <w:rsid w:val="002C746C"/>
    <w:rsid w:val="002D25A4"/>
    <w:rsid w:val="002D3C1E"/>
    <w:rsid w:val="002E164A"/>
    <w:rsid w:val="002E284E"/>
    <w:rsid w:val="002F152C"/>
    <w:rsid w:val="002F30FB"/>
    <w:rsid w:val="002F316C"/>
    <w:rsid w:val="002F5021"/>
    <w:rsid w:val="002F58F6"/>
    <w:rsid w:val="002F6092"/>
    <w:rsid w:val="002F68D2"/>
    <w:rsid w:val="002F72E7"/>
    <w:rsid w:val="0030134E"/>
    <w:rsid w:val="00302A58"/>
    <w:rsid w:val="003060FB"/>
    <w:rsid w:val="00307235"/>
    <w:rsid w:val="003105DF"/>
    <w:rsid w:val="00313425"/>
    <w:rsid w:val="00313C50"/>
    <w:rsid w:val="003140AF"/>
    <w:rsid w:val="003203A0"/>
    <w:rsid w:val="003203C0"/>
    <w:rsid w:val="0032053D"/>
    <w:rsid w:val="00320783"/>
    <w:rsid w:val="00322ADB"/>
    <w:rsid w:val="0032307D"/>
    <w:rsid w:val="00324627"/>
    <w:rsid w:val="00324D2D"/>
    <w:rsid w:val="003257C3"/>
    <w:rsid w:val="0032584D"/>
    <w:rsid w:val="00326011"/>
    <w:rsid w:val="00327953"/>
    <w:rsid w:val="0033121E"/>
    <w:rsid w:val="003319A0"/>
    <w:rsid w:val="00332C80"/>
    <w:rsid w:val="00332CBF"/>
    <w:rsid w:val="00337BA1"/>
    <w:rsid w:val="00340B5F"/>
    <w:rsid w:val="00340D7C"/>
    <w:rsid w:val="0034543D"/>
    <w:rsid w:val="003507A8"/>
    <w:rsid w:val="00350834"/>
    <w:rsid w:val="0035137B"/>
    <w:rsid w:val="00352F72"/>
    <w:rsid w:val="00355AA5"/>
    <w:rsid w:val="00355D18"/>
    <w:rsid w:val="00356444"/>
    <w:rsid w:val="00363222"/>
    <w:rsid w:val="0036406C"/>
    <w:rsid w:val="00366952"/>
    <w:rsid w:val="00374F94"/>
    <w:rsid w:val="0038061B"/>
    <w:rsid w:val="003834AC"/>
    <w:rsid w:val="00386D38"/>
    <w:rsid w:val="00390944"/>
    <w:rsid w:val="00391145"/>
    <w:rsid w:val="00392764"/>
    <w:rsid w:val="00395921"/>
    <w:rsid w:val="00396AC3"/>
    <w:rsid w:val="003A1299"/>
    <w:rsid w:val="003A197C"/>
    <w:rsid w:val="003A1A41"/>
    <w:rsid w:val="003A2DCC"/>
    <w:rsid w:val="003A3263"/>
    <w:rsid w:val="003A48D7"/>
    <w:rsid w:val="003A64B9"/>
    <w:rsid w:val="003B212F"/>
    <w:rsid w:val="003B3D2B"/>
    <w:rsid w:val="003B6CF7"/>
    <w:rsid w:val="003B76D7"/>
    <w:rsid w:val="003C05BB"/>
    <w:rsid w:val="003C0A2D"/>
    <w:rsid w:val="003D05B6"/>
    <w:rsid w:val="003D1D77"/>
    <w:rsid w:val="003D3B4B"/>
    <w:rsid w:val="003D532E"/>
    <w:rsid w:val="003D68A1"/>
    <w:rsid w:val="003E0696"/>
    <w:rsid w:val="003E0856"/>
    <w:rsid w:val="003E2097"/>
    <w:rsid w:val="003E2C55"/>
    <w:rsid w:val="003E2E42"/>
    <w:rsid w:val="003E4F63"/>
    <w:rsid w:val="003E5247"/>
    <w:rsid w:val="003E57E4"/>
    <w:rsid w:val="003E7970"/>
    <w:rsid w:val="003F0692"/>
    <w:rsid w:val="003F0A7B"/>
    <w:rsid w:val="003F5E9B"/>
    <w:rsid w:val="00401EE6"/>
    <w:rsid w:val="0040429F"/>
    <w:rsid w:val="00404439"/>
    <w:rsid w:val="00405761"/>
    <w:rsid w:val="00405D61"/>
    <w:rsid w:val="0040706A"/>
    <w:rsid w:val="00407862"/>
    <w:rsid w:val="00407B4E"/>
    <w:rsid w:val="00410EB8"/>
    <w:rsid w:val="00411AD9"/>
    <w:rsid w:val="00413E3D"/>
    <w:rsid w:val="00421D79"/>
    <w:rsid w:val="00423326"/>
    <w:rsid w:val="00426B14"/>
    <w:rsid w:val="0043128F"/>
    <w:rsid w:val="00432AC3"/>
    <w:rsid w:val="00433F0F"/>
    <w:rsid w:val="00436FD9"/>
    <w:rsid w:val="004428F3"/>
    <w:rsid w:val="0044391B"/>
    <w:rsid w:val="00444B83"/>
    <w:rsid w:val="00445D22"/>
    <w:rsid w:val="0045393B"/>
    <w:rsid w:val="0045518D"/>
    <w:rsid w:val="00455320"/>
    <w:rsid w:val="00455C1D"/>
    <w:rsid w:val="00456B4B"/>
    <w:rsid w:val="00457751"/>
    <w:rsid w:val="00457BBB"/>
    <w:rsid w:val="00460BD5"/>
    <w:rsid w:val="004618A4"/>
    <w:rsid w:val="00462DAD"/>
    <w:rsid w:val="004665A1"/>
    <w:rsid w:val="00472B82"/>
    <w:rsid w:val="00474186"/>
    <w:rsid w:val="00475899"/>
    <w:rsid w:val="00475D24"/>
    <w:rsid w:val="00477156"/>
    <w:rsid w:val="0047797B"/>
    <w:rsid w:val="00480A48"/>
    <w:rsid w:val="00481EC7"/>
    <w:rsid w:val="00485209"/>
    <w:rsid w:val="004858F4"/>
    <w:rsid w:val="0048645C"/>
    <w:rsid w:val="00486F18"/>
    <w:rsid w:val="0049113D"/>
    <w:rsid w:val="00491BBF"/>
    <w:rsid w:val="00492152"/>
    <w:rsid w:val="004A0739"/>
    <w:rsid w:val="004A1555"/>
    <w:rsid w:val="004A5645"/>
    <w:rsid w:val="004A5864"/>
    <w:rsid w:val="004A6F18"/>
    <w:rsid w:val="004C0B53"/>
    <w:rsid w:val="004C137C"/>
    <w:rsid w:val="004C77A6"/>
    <w:rsid w:val="004D02E3"/>
    <w:rsid w:val="004D059B"/>
    <w:rsid w:val="004D18EE"/>
    <w:rsid w:val="004D2E3F"/>
    <w:rsid w:val="004D4062"/>
    <w:rsid w:val="004D40D5"/>
    <w:rsid w:val="004D4485"/>
    <w:rsid w:val="004D770B"/>
    <w:rsid w:val="004E57A5"/>
    <w:rsid w:val="004E5A4E"/>
    <w:rsid w:val="004E5B56"/>
    <w:rsid w:val="004E5E44"/>
    <w:rsid w:val="004E743D"/>
    <w:rsid w:val="004F02C3"/>
    <w:rsid w:val="004F3E70"/>
    <w:rsid w:val="004F4C12"/>
    <w:rsid w:val="004F5248"/>
    <w:rsid w:val="004F546D"/>
    <w:rsid w:val="004F7E88"/>
    <w:rsid w:val="00500056"/>
    <w:rsid w:val="0050022A"/>
    <w:rsid w:val="00503C53"/>
    <w:rsid w:val="00505219"/>
    <w:rsid w:val="00510EFF"/>
    <w:rsid w:val="00511087"/>
    <w:rsid w:val="0051143D"/>
    <w:rsid w:val="005136B2"/>
    <w:rsid w:val="0052082A"/>
    <w:rsid w:val="005214FB"/>
    <w:rsid w:val="005222F7"/>
    <w:rsid w:val="005238CB"/>
    <w:rsid w:val="005274A1"/>
    <w:rsid w:val="00530DEF"/>
    <w:rsid w:val="00532D95"/>
    <w:rsid w:val="0053492B"/>
    <w:rsid w:val="005407F2"/>
    <w:rsid w:val="0054263D"/>
    <w:rsid w:val="00542851"/>
    <w:rsid w:val="00543615"/>
    <w:rsid w:val="0054499A"/>
    <w:rsid w:val="005456DD"/>
    <w:rsid w:val="00545D3E"/>
    <w:rsid w:val="00546587"/>
    <w:rsid w:val="00553426"/>
    <w:rsid w:val="00553DDE"/>
    <w:rsid w:val="00553FBE"/>
    <w:rsid w:val="00561585"/>
    <w:rsid w:val="00562146"/>
    <w:rsid w:val="0056371D"/>
    <w:rsid w:val="00571D28"/>
    <w:rsid w:val="005729FB"/>
    <w:rsid w:val="005743E2"/>
    <w:rsid w:val="005745CD"/>
    <w:rsid w:val="00575CD3"/>
    <w:rsid w:val="00575FD3"/>
    <w:rsid w:val="005803CF"/>
    <w:rsid w:val="0058107B"/>
    <w:rsid w:val="005814EB"/>
    <w:rsid w:val="00581893"/>
    <w:rsid w:val="00582186"/>
    <w:rsid w:val="005824D5"/>
    <w:rsid w:val="00584405"/>
    <w:rsid w:val="00585025"/>
    <w:rsid w:val="00591B0E"/>
    <w:rsid w:val="005927CB"/>
    <w:rsid w:val="00593329"/>
    <w:rsid w:val="005943E9"/>
    <w:rsid w:val="005944B2"/>
    <w:rsid w:val="00594AA3"/>
    <w:rsid w:val="005975E7"/>
    <w:rsid w:val="005A2FCE"/>
    <w:rsid w:val="005A5315"/>
    <w:rsid w:val="005A59E5"/>
    <w:rsid w:val="005B41BC"/>
    <w:rsid w:val="005B4969"/>
    <w:rsid w:val="005B6DC1"/>
    <w:rsid w:val="005B7909"/>
    <w:rsid w:val="005C1835"/>
    <w:rsid w:val="005C59BA"/>
    <w:rsid w:val="005D0431"/>
    <w:rsid w:val="005D0D45"/>
    <w:rsid w:val="005D59D8"/>
    <w:rsid w:val="005D642F"/>
    <w:rsid w:val="005E3A6F"/>
    <w:rsid w:val="005E72F6"/>
    <w:rsid w:val="005E7316"/>
    <w:rsid w:val="005F2017"/>
    <w:rsid w:val="005F2F8B"/>
    <w:rsid w:val="005F6166"/>
    <w:rsid w:val="005F6C32"/>
    <w:rsid w:val="006052AF"/>
    <w:rsid w:val="00606FB3"/>
    <w:rsid w:val="00611D04"/>
    <w:rsid w:val="00614494"/>
    <w:rsid w:val="00616EAD"/>
    <w:rsid w:val="00620699"/>
    <w:rsid w:val="00620D83"/>
    <w:rsid w:val="00621545"/>
    <w:rsid w:val="00621B46"/>
    <w:rsid w:val="00623127"/>
    <w:rsid w:val="00624FC9"/>
    <w:rsid w:val="006267C7"/>
    <w:rsid w:val="006309B6"/>
    <w:rsid w:val="006314D2"/>
    <w:rsid w:val="00633C2C"/>
    <w:rsid w:val="00634918"/>
    <w:rsid w:val="0063539B"/>
    <w:rsid w:val="00641A17"/>
    <w:rsid w:val="00644FEC"/>
    <w:rsid w:val="00645FBF"/>
    <w:rsid w:val="006467EC"/>
    <w:rsid w:val="00650B9A"/>
    <w:rsid w:val="00652545"/>
    <w:rsid w:val="00652C84"/>
    <w:rsid w:val="00652CEF"/>
    <w:rsid w:val="00655E75"/>
    <w:rsid w:val="006571AD"/>
    <w:rsid w:val="006601D1"/>
    <w:rsid w:val="00660D61"/>
    <w:rsid w:val="00662DBD"/>
    <w:rsid w:val="00663C71"/>
    <w:rsid w:val="00665D51"/>
    <w:rsid w:val="006671D9"/>
    <w:rsid w:val="00670602"/>
    <w:rsid w:val="0067185B"/>
    <w:rsid w:val="006746EA"/>
    <w:rsid w:val="0067541E"/>
    <w:rsid w:val="00675531"/>
    <w:rsid w:val="00676EBD"/>
    <w:rsid w:val="006816A3"/>
    <w:rsid w:val="00682FA2"/>
    <w:rsid w:val="00683348"/>
    <w:rsid w:val="00683593"/>
    <w:rsid w:val="00684CE4"/>
    <w:rsid w:val="0069060B"/>
    <w:rsid w:val="00690B71"/>
    <w:rsid w:val="00696DA6"/>
    <w:rsid w:val="006A09A7"/>
    <w:rsid w:val="006A313D"/>
    <w:rsid w:val="006A502B"/>
    <w:rsid w:val="006A565A"/>
    <w:rsid w:val="006A7386"/>
    <w:rsid w:val="006B1BC0"/>
    <w:rsid w:val="006B43F9"/>
    <w:rsid w:val="006B468C"/>
    <w:rsid w:val="006B5577"/>
    <w:rsid w:val="006B6ADD"/>
    <w:rsid w:val="006B6F58"/>
    <w:rsid w:val="006C08BE"/>
    <w:rsid w:val="006C4592"/>
    <w:rsid w:val="006C73AC"/>
    <w:rsid w:val="006D2C04"/>
    <w:rsid w:val="006D3E06"/>
    <w:rsid w:val="006D46CF"/>
    <w:rsid w:val="006D4BAB"/>
    <w:rsid w:val="006D54C1"/>
    <w:rsid w:val="006D6347"/>
    <w:rsid w:val="006E4558"/>
    <w:rsid w:val="006E6794"/>
    <w:rsid w:val="006E7407"/>
    <w:rsid w:val="006F2F43"/>
    <w:rsid w:val="0070140B"/>
    <w:rsid w:val="00702777"/>
    <w:rsid w:val="007061A8"/>
    <w:rsid w:val="00706E91"/>
    <w:rsid w:val="0071239C"/>
    <w:rsid w:val="00712E0E"/>
    <w:rsid w:val="00717B38"/>
    <w:rsid w:val="00720FF5"/>
    <w:rsid w:val="0072427B"/>
    <w:rsid w:val="00724A72"/>
    <w:rsid w:val="00725A75"/>
    <w:rsid w:val="00731352"/>
    <w:rsid w:val="0073195A"/>
    <w:rsid w:val="00731BFC"/>
    <w:rsid w:val="00731EBC"/>
    <w:rsid w:val="00733DDF"/>
    <w:rsid w:val="00737B28"/>
    <w:rsid w:val="00740393"/>
    <w:rsid w:val="0074177C"/>
    <w:rsid w:val="0074205B"/>
    <w:rsid w:val="00750C29"/>
    <w:rsid w:val="00753561"/>
    <w:rsid w:val="00753CDC"/>
    <w:rsid w:val="00755A21"/>
    <w:rsid w:val="007564A7"/>
    <w:rsid w:val="00756584"/>
    <w:rsid w:val="00760D40"/>
    <w:rsid w:val="0076479F"/>
    <w:rsid w:val="00764CEE"/>
    <w:rsid w:val="0076640A"/>
    <w:rsid w:val="00767669"/>
    <w:rsid w:val="00772555"/>
    <w:rsid w:val="00775532"/>
    <w:rsid w:val="00776D3B"/>
    <w:rsid w:val="00782EF1"/>
    <w:rsid w:val="007854C1"/>
    <w:rsid w:val="0078631D"/>
    <w:rsid w:val="00790743"/>
    <w:rsid w:val="0079145E"/>
    <w:rsid w:val="007918E8"/>
    <w:rsid w:val="007A243E"/>
    <w:rsid w:val="007A4642"/>
    <w:rsid w:val="007A510D"/>
    <w:rsid w:val="007A5C5E"/>
    <w:rsid w:val="007A6BF1"/>
    <w:rsid w:val="007B0799"/>
    <w:rsid w:val="007B6B9E"/>
    <w:rsid w:val="007C035D"/>
    <w:rsid w:val="007C06BE"/>
    <w:rsid w:val="007C1322"/>
    <w:rsid w:val="007C1516"/>
    <w:rsid w:val="007C2B9B"/>
    <w:rsid w:val="007C3011"/>
    <w:rsid w:val="007C3B97"/>
    <w:rsid w:val="007C438D"/>
    <w:rsid w:val="007C553A"/>
    <w:rsid w:val="007D0B23"/>
    <w:rsid w:val="007D10FC"/>
    <w:rsid w:val="007D1D7E"/>
    <w:rsid w:val="007D35EF"/>
    <w:rsid w:val="007E10FE"/>
    <w:rsid w:val="007E2822"/>
    <w:rsid w:val="007E2E0A"/>
    <w:rsid w:val="007E4331"/>
    <w:rsid w:val="007F1380"/>
    <w:rsid w:val="007F6979"/>
    <w:rsid w:val="0080012B"/>
    <w:rsid w:val="0080104B"/>
    <w:rsid w:val="00806051"/>
    <w:rsid w:val="00807AD0"/>
    <w:rsid w:val="0081072F"/>
    <w:rsid w:val="00811388"/>
    <w:rsid w:val="0081256D"/>
    <w:rsid w:val="008156CD"/>
    <w:rsid w:val="00820B17"/>
    <w:rsid w:val="00830D40"/>
    <w:rsid w:val="00832E2B"/>
    <w:rsid w:val="00833F88"/>
    <w:rsid w:val="008345BC"/>
    <w:rsid w:val="00834FF9"/>
    <w:rsid w:val="00835179"/>
    <w:rsid w:val="00836AFA"/>
    <w:rsid w:val="00840CE7"/>
    <w:rsid w:val="008420C2"/>
    <w:rsid w:val="00844352"/>
    <w:rsid w:val="00845BFB"/>
    <w:rsid w:val="008533CA"/>
    <w:rsid w:val="00856593"/>
    <w:rsid w:val="0086063E"/>
    <w:rsid w:val="00861A98"/>
    <w:rsid w:val="008623AB"/>
    <w:rsid w:val="00863352"/>
    <w:rsid w:val="00863447"/>
    <w:rsid w:val="0086502B"/>
    <w:rsid w:val="00866857"/>
    <w:rsid w:val="00866C2D"/>
    <w:rsid w:val="00872B58"/>
    <w:rsid w:val="00874EB2"/>
    <w:rsid w:val="00875417"/>
    <w:rsid w:val="00876C73"/>
    <w:rsid w:val="00877C74"/>
    <w:rsid w:val="00883D2B"/>
    <w:rsid w:val="00884B02"/>
    <w:rsid w:val="00886DAE"/>
    <w:rsid w:val="00887C22"/>
    <w:rsid w:val="008929DC"/>
    <w:rsid w:val="00892E25"/>
    <w:rsid w:val="00893630"/>
    <w:rsid w:val="00894DB3"/>
    <w:rsid w:val="00895C68"/>
    <w:rsid w:val="00896A8F"/>
    <w:rsid w:val="00896C62"/>
    <w:rsid w:val="00896E57"/>
    <w:rsid w:val="008A55B0"/>
    <w:rsid w:val="008A6ED7"/>
    <w:rsid w:val="008A7745"/>
    <w:rsid w:val="008B063B"/>
    <w:rsid w:val="008B14DA"/>
    <w:rsid w:val="008C049C"/>
    <w:rsid w:val="008C1280"/>
    <w:rsid w:val="008D369D"/>
    <w:rsid w:val="008D41B2"/>
    <w:rsid w:val="008D4BB5"/>
    <w:rsid w:val="008D530C"/>
    <w:rsid w:val="008E2B70"/>
    <w:rsid w:val="008E6CBF"/>
    <w:rsid w:val="008F0305"/>
    <w:rsid w:val="008F2848"/>
    <w:rsid w:val="008F4447"/>
    <w:rsid w:val="009015E0"/>
    <w:rsid w:val="00903832"/>
    <w:rsid w:val="00904261"/>
    <w:rsid w:val="00910B69"/>
    <w:rsid w:val="00911017"/>
    <w:rsid w:val="00912AF2"/>
    <w:rsid w:val="0091579E"/>
    <w:rsid w:val="00915DBE"/>
    <w:rsid w:val="009210F8"/>
    <w:rsid w:val="00922F7F"/>
    <w:rsid w:val="00923DF6"/>
    <w:rsid w:val="0092438D"/>
    <w:rsid w:val="00926D82"/>
    <w:rsid w:val="00930A1B"/>
    <w:rsid w:val="0093112E"/>
    <w:rsid w:val="00931E14"/>
    <w:rsid w:val="0093405D"/>
    <w:rsid w:val="0094114E"/>
    <w:rsid w:val="00941F83"/>
    <w:rsid w:val="00943351"/>
    <w:rsid w:val="00943FF3"/>
    <w:rsid w:val="009454F9"/>
    <w:rsid w:val="009456D6"/>
    <w:rsid w:val="009461CE"/>
    <w:rsid w:val="00947652"/>
    <w:rsid w:val="00947BD1"/>
    <w:rsid w:val="0095080D"/>
    <w:rsid w:val="00950B17"/>
    <w:rsid w:val="0095253B"/>
    <w:rsid w:val="00952598"/>
    <w:rsid w:val="00954578"/>
    <w:rsid w:val="00956404"/>
    <w:rsid w:val="00956FB5"/>
    <w:rsid w:val="00957174"/>
    <w:rsid w:val="00957610"/>
    <w:rsid w:val="009606EF"/>
    <w:rsid w:val="00963AD1"/>
    <w:rsid w:val="00965459"/>
    <w:rsid w:val="00966DBA"/>
    <w:rsid w:val="009703E3"/>
    <w:rsid w:val="00970A50"/>
    <w:rsid w:val="00970A71"/>
    <w:rsid w:val="009718DA"/>
    <w:rsid w:val="00971E1F"/>
    <w:rsid w:val="00974FF5"/>
    <w:rsid w:val="0097729C"/>
    <w:rsid w:val="0098240B"/>
    <w:rsid w:val="00984205"/>
    <w:rsid w:val="00986326"/>
    <w:rsid w:val="00987313"/>
    <w:rsid w:val="0099177C"/>
    <w:rsid w:val="00993368"/>
    <w:rsid w:val="009942C6"/>
    <w:rsid w:val="00994384"/>
    <w:rsid w:val="00996AA3"/>
    <w:rsid w:val="00997A74"/>
    <w:rsid w:val="009A11D1"/>
    <w:rsid w:val="009A2EA8"/>
    <w:rsid w:val="009A32AF"/>
    <w:rsid w:val="009A3C5C"/>
    <w:rsid w:val="009A3D39"/>
    <w:rsid w:val="009A4C7D"/>
    <w:rsid w:val="009A4D8C"/>
    <w:rsid w:val="009B10AA"/>
    <w:rsid w:val="009B1B34"/>
    <w:rsid w:val="009B25F8"/>
    <w:rsid w:val="009B5A1E"/>
    <w:rsid w:val="009B6D78"/>
    <w:rsid w:val="009C1C49"/>
    <w:rsid w:val="009C24EA"/>
    <w:rsid w:val="009C4868"/>
    <w:rsid w:val="009C4C80"/>
    <w:rsid w:val="009C687D"/>
    <w:rsid w:val="009C6F77"/>
    <w:rsid w:val="009D3471"/>
    <w:rsid w:val="009D6BAC"/>
    <w:rsid w:val="009D6FAF"/>
    <w:rsid w:val="009D76A1"/>
    <w:rsid w:val="009E202E"/>
    <w:rsid w:val="009E2553"/>
    <w:rsid w:val="009E3359"/>
    <w:rsid w:val="009E38BF"/>
    <w:rsid w:val="009F16DF"/>
    <w:rsid w:val="009F1F18"/>
    <w:rsid w:val="009F2D43"/>
    <w:rsid w:val="009F3E39"/>
    <w:rsid w:val="009F4CD6"/>
    <w:rsid w:val="009F521C"/>
    <w:rsid w:val="009F61E4"/>
    <w:rsid w:val="009F7DBC"/>
    <w:rsid w:val="00A004BE"/>
    <w:rsid w:val="00A01243"/>
    <w:rsid w:val="00A016A2"/>
    <w:rsid w:val="00A01B9E"/>
    <w:rsid w:val="00A04181"/>
    <w:rsid w:val="00A05AB6"/>
    <w:rsid w:val="00A11CCC"/>
    <w:rsid w:val="00A1332C"/>
    <w:rsid w:val="00A17368"/>
    <w:rsid w:val="00A22EB7"/>
    <w:rsid w:val="00A243D7"/>
    <w:rsid w:val="00A27BCB"/>
    <w:rsid w:val="00A31146"/>
    <w:rsid w:val="00A33A3C"/>
    <w:rsid w:val="00A35822"/>
    <w:rsid w:val="00A409EA"/>
    <w:rsid w:val="00A40AB8"/>
    <w:rsid w:val="00A43CF6"/>
    <w:rsid w:val="00A463B3"/>
    <w:rsid w:val="00A471EE"/>
    <w:rsid w:val="00A547D7"/>
    <w:rsid w:val="00A5561F"/>
    <w:rsid w:val="00A56558"/>
    <w:rsid w:val="00A5675C"/>
    <w:rsid w:val="00A62453"/>
    <w:rsid w:val="00A64685"/>
    <w:rsid w:val="00A6671E"/>
    <w:rsid w:val="00A66C74"/>
    <w:rsid w:val="00A718DE"/>
    <w:rsid w:val="00A73624"/>
    <w:rsid w:val="00A746C0"/>
    <w:rsid w:val="00A74F77"/>
    <w:rsid w:val="00A77B53"/>
    <w:rsid w:val="00A803A9"/>
    <w:rsid w:val="00A819AB"/>
    <w:rsid w:val="00A82AFE"/>
    <w:rsid w:val="00A845F9"/>
    <w:rsid w:val="00A85670"/>
    <w:rsid w:val="00A86F87"/>
    <w:rsid w:val="00A87FC5"/>
    <w:rsid w:val="00A92B50"/>
    <w:rsid w:val="00A9543D"/>
    <w:rsid w:val="00A95C65"/>
    <w:rsid w:val="00A95CF0"/>
    <w:rsid w:val="00A96DA9"/>
    <w:rsid w:val="00A978E6"/>
    <w:rsid w:val="00AA0517"/>
    <w:rsid w:val="00AA0924"/>
    <w:rsid w:val="00AA0BAA"/>
    <w:rsid w:val="00AA53CA"/>
    <w:rsid w:val="00AB0A9F"/>
    <w:rsid w:val="00AB2E4C"/>
    <w:rsid w:val="00AB5667"/>
    <w:rsid w:val="00AB6927"/>
    <w:rsid w:val="00AC19F7"/>
    <w:rsid w:val="00AC2768"/>
    <w:rsid w:val="00AC27CB"/>
    <w:rsid w:val="00AC30E3"/>
    <w:rsid w:val="00AC535F"/>
    <w:rsid w:val="00AC5959"/>
    <w:rsid w:val="00AC6891"/>
    <w:rsid w:val="00AC6AEB"/>
    <w:rsid w:val="00AD1F6F"/>
    <w:rsid w:val="00AD3F52"/>
    <w:rsid w:val="00AD5EFA"/>
    <w:rsid w:val="00AE2814"/>
    <w:rsid w:val="00AE32B5"/>
    <w:rsid w:val="00AE3CDD"/>
    <w:rsid w:val="00AE5BDD"/>
    <w:rsid w:val="00AF010D"/>
    <w:rsid w:val="00AF0BD7"/>
    <w:rsid w:val="00AF167D"/>
    <w:rsid w:val="00AF33B6"/>
    <w:rsid w:val="00AF5315"/>
    <w:rsid w:val="00AF6D9C"/>
    <w:rsid w:val="00B011AA"/>
    <w:rsid w:val="00B01AEA"/>
    <w:rsid w:val="00B03E8E"/>
    <w:rsid w:val="00B04ABA"/>
    <w:rsid w:val="00B0547B"/>
    <w:rsid w:val="00B12E58"/>
    <w:rsid w:val="00B13126"/>
    <w:rsid w:val="00B14232"/>
    <w:rsid w:val="00B167D2"/>
    <w:rsid w:val="00B17F4B"/>
    <w:rsid w:val="00B20A01"/>
    <w:rsid w:val="00B21DF2"/>
    <w:rsid w:val="00B23A0D"/>
    <w:rsid w:val="00B249A5"/>
    <w:rsid w:val="00B3567D"/>
    <w:rsid w:val="00B35A93"/>
    <w:rsid w:val="00B35B87"/>
    <w:rsid w:val="00B368C8"/>
    <w:rsid w:val="00B36AC7"/>
    <w:rsid w:val="00B37D7A"/>
    <w:rsid w:val="00B438F3"/>
    <w:rsid w:val="00B47EE0"/>
    <w:rsid w:val="00B51FB2"/>
    <w:rsid w:val="00B533FC"/>
    <w:rsid w:val="00B53B6F"/>
    <w:rsid w:val="00B54837"/>
    <w:rsid w:val="00B56E47"/>
    <w:rsid w:val="00B61149"/>
    <w:rsid w:val="00B627E7"/>
    <w:rsid w:val="00B63415"/>
    <w:rsid w:val="00B64F82"/>
    <w:rsid w:val="00B6622A"/>
    <w:rsid w:val="00B70509"/>
    <w:rsid w:val="00B73284"/>
    <w:rsid w:val="00B74036"/>
    <w:rsid w:val="00B80F31"/>
    <w:rsid w:val="00B816EA"/>
    <w:rsid w:val="00B818DB"/>
    <w:rsid w:val="00B82E76"/>
    <w:rsid w:val="00B838AA"/>
    <w:rsid w:val="00B84A87"/>
    <w:rsid w:val="00B90C75"/>
    <w:rsid w:val="00B93861"/>
    <w:rsid w:val="00B9591F"/>
    <w:rsid w:val="00B977BF"/>
    <w:rsid w:val="00BA6990"/>
    <w:rsid w:val="00BA6D17"/>
    <w:rsid w:val="00BB0B98"/>
    <w:rsid w:val="00BB31EC"/>
    <w:rsid w:val="00BB4384"/>
    <w:rsid w:val="00BC25AB"/>
    <w:rsid w:val="00BC2D28"/>
    <w:rsid w:val="00BC65ED"/>
    <w:rsid w:val="00BC720A"/>
    <w:rsid w:val="00BD26B0"/>
    <w:rsid w:val="00BD3DDF"/>
    <w:rsid w:val="00BD5CBC"/>
    <w:rsid w:val="00BD6A4C"/>
    <w:rsid w:val="00BE1DF1"/>
    <w:rsid w:val="00BE2BD0"/>
    <w:rsid w:val="00BE2E8B"/>
    <w:rsid w:val="00BE466E"/>
    <w:rsid w:val="00BE4B64"/>
    <w:rsid w:val="00BE6C0C"/>
    <w:rsid w:val="00BF237F"/>
    <w:rsid w:val="00BF4092"/>
    <w:rsid w:val="00BF4CDE"/>
    <w:rsid w:val="00BF4DC2"/>
    <w:rsid w:val="00BF7D7B"/>
    <w:rsid w:val="00C0043B"/>
    <w:rsid w:val="00C00E74"/>
    <w:rsid w:val="00C04049"/>
    <w:rsid w:val="00C04136"/>
    <w:rsid w:val="00C0575E"/>
    <w:rsid w:val="00C07EC4"/>
    <w:rsid w:val="00C07F2C"/>
    <w:rsid w:val="00C108F3"/>
    <w:rsid w:val="00C11A36"/>
    <w:rsid w:val="00C128F3"/>
    <w:rsid w:val="00C153BF"/>
    <w:rsid w:val="00C179A3"/>
    <w:rsid w:val="00C21344"/>
    <w:rsid w:val="00C23B1C"/>
    <w:rsid w:val="00C25025"/>
    <w:rsid w:val="00C268AF"/>
    <w:rsid w:val="00C26CF6"/>
    <w:rsid w:val="00C30E4C"/>
    <w:rsid w:val="00C31084"/>
    <w:rsid w:val="00C317CA"/>
    <w:rsid w:val="00C327D0"/>
    <w:rsid w:val="00C32BA5"/>
    <w:rsid w:val="00C37F35"/>
    <w:rsid w:val="00C411A0"/>
    <w:rsid w:val="00C42848"/>
    <w:rsid w:val="00C50A60"/>
    <w:rsid w:val="00C52B38"/>
    <w:rsid w:val="00C5308C"/>
    <w:rsid w:val="00C579F6"/>
    <w:rsid w:val="00C57B97"/>
    <w:rsid w:val="00C60196"/>
    <w:rsid w:val="00C61590"/>
    <w:rsid w:val="00C62A9A"/>
    <w:rsid w:val="00C64C52"/>
    <w:rsid w:val="00C65215"/>
    <w:rsid w:val="00C660F8"/>
    <w:rsid w:val="00C66601"/>
    <w:rsid w:val="00C67B4E"/>
    <w:rsid w:val="00C739DD"/>
    <w:rsid w:val="00C7528E"/>
    <w:rsid w:val="00C75707"/>
    <w:rsid w:val="00C76722"/>
    <w:rsid w:val="00C81531"/>
    <w:rsid w:val="00C81F4C"/>
    <w:rsid w:val="00C825FB"/>
    <w:rsid w:val="00C8368F"/>
    <w:rsid w:val="00C87797"/>
    <w:rsid w:val="00C87A16"/>
    <w:rsid w:val="00C9136D"/>
    <w:rsid w:val="00C927DF"/>
    <w:rsid w:val="00C92B4B"/>
    <w:rsid w:val="00C946CF"/>
    <w:rsid w:val="00C94AA9"/>
    <w:rsid w:val="00CA1493"/>
    <w:rsid w:val="00CA279C"/>
    <w:rsid w:val="00CA2886"/>
    <w:rsid w:val="00CA378E"/>
    <w:rsid w:val="00CA499B"/>
    <w:rsid w:val="00CA5DE8"/>
    <w:rsid w:val="00CB078E"/>
    <w:rsid w:val="00CB3A2B"/>
    <w:rsid w:val="00CB5CF0"/>
    <w:rsid w:val="00CC0D81"/>
    <w:rsid w:val="00CC0D87"/>
    <w:rsid w:val="00CC2761"/>
    <w:rsid w:val="00CC2B7A"/>
    <w:rsid w:val="00CC2BAD"/>
    <w:rsid w:val="00CC5424"/>
    <w:rsid w:val="00CC71D0"/>
    <w:rsid w:val="00CD2D5C"/>
    <w:rsid w:val="00CD30AD"/>
    <w:rsid w:val="00CD7359"/>
    <w:rsid w:val="00CE08C4"/>
    <w:rsid w:val="00CE2B7A"/>
    <w:rsid w:val="00CE4A23"/>
    <w:rsid w:val="00CE6D4D"/>
    <w:rsid w:val="00CE6D86"/>
    <w:rsid w:val="00CF1886"/>
    <w:rsid w:val="00CF20B9"/>
    <w:rsid w:val="00CF55D5"/>
    <w:rsid w:val="00D03297"/>
    <w:rsid w:val="00D052D9"/>
    <w:rsid w:val="00D05D87"/>
    <w:rsid w:val="00D06BDD"/>
    <w:rsid w:val="00D07DA1"/>
    <w:rsid w:val="00D11301"/>
    <w:rsid w:val="00D11F21"/>
    <w:rsid w:val="00D133B2"/>
    <w:rsid w:val="00D149CB"/>
    <w:rsid w:val="00D16704"/>
    <w:rsid w:val="00D20202"/>
    <w:rsid w:val="00D207A2"/>
    <w:rsid w:val="00D22E42"/>
    <w:rsid w:val="00D247DD"/>
    <w:rsid w:val="00D25DA9"/>
    <w:rsid w:val="00D313C6"/>
    <w:rsid w:val="00D3290C"/>
    <w:rsid w:val="00D33E3D"/>
    <w:rsid w:val="00D3523A"/>
    <w:rsid w:val="00D3755E"/>
    <w:rsid w:val="00D376E5"/>
    <w:rsid w:val="00D377CB"/>
    <w:rsid w:val="00D403FD"/>
    <w:rsid w:val="00D4185E"/>
    <w:rsid w:val="00D46C7C"/>
    <w:rsid w:val="00D46EE6"/>
    <w:rsid w:val="00D5163A"/>
    <w:rsid w:val="00D55E8B"/>
    <w:rsid w:val="00D57F46"/>
    <w:rsid w:val="00D63FDB"/>
    <w:rsid w:val="00D66F2C"/>
    <w:rsid w:val="00D67086"/>
    <w:rsid w:val="00D707A6"/>
    <w:rsid w:val="00D70C5C"/>
    <w:rsid w:val="00D82928"/>
    <w:rsid w:val="00D86791"/>
    <w:rsid w:val="00D879FF"/>
    <w:rsid w:val="00D90646"/>
    <w:rsid w:val="00D9064D"/>
    <w:rsid w:val="00D92CB4"/>
    <w:rsid w:val="00D93E42"/>
    <w:rsid w:val="00D94A8E"/>
    <w:rsid w:val="00D968FD"/>
    <w:rsid w:val="00D9724F"/>
    <w:rsid w:val="00DA4AEA"/>
    <w:rsid w:val="00DA58BA"/>
    <w:rsid w:val="00DB00A6"/>
    <w:rsid w:val="00DB3D83"/>
    <w:rsid w:val="00DB66D1"/>
    <w:rsid w:val="00DB71B5"/>
    <w:rsid w:val="00DB7460"/>
    <w:rsid w:val="00DB7BFE"/>
    <w:rsid w:val="00DC09E9"/>
    <w:rsid w:val="00DC1B55"/>
    <w:rsid w:val="00DC36A5"/>
    <w:rsid w:val="00DC7337"/>
    <w:rsid w:val="00DC7FD1"/>
    <w:rsid w:val="00DD0AC5"/>
    <w:rsid w:val="00DD1121"/>
    <w:rsid w:val="00DD12A2"/>
    <w:rsid w:val="00DD7341"/>
    <w:rsid w:val="00DD7AF6"/>
    <w:rsid w:val="00DE0A7C"/>
    <w:rsid w:val="00DE1408"/>
    <w:rsid w:val="00DE2706"/>
    <w:rsid w:val="00DE5930"/>
    <w:rsid w:val="00DE79FA"/>
    <w:rsid w:val="00DF623D"/>
    <w:rsid w:val="00DF70BB"/>
    <w:rsid w:val="00E03022"/>
    <w:rsid w:val="00E032F9"/>
    <w:rsid w:val="00E03BE4"/>
    <w:rsid w:val="00E03C56"/>
    <w:rsid w:val="00E04624"/>
    <w:rsid w:val="00E06942"/>
    <w:rsid w:val="00E15A5E"/>
    <w:rsid w:val="00E15B3D"/>
    <w:rsid w:val="00E1620A"/>
    <w:rsid w:val="00E178E0"/>
    <w:rsid w:val="00E21F50"/>
    <w:rsid w:val="00E227CF"/>
    <w:rsid w:val="00E23E3F"/>
    <w:rsid w:val="00E23EF1"/>
    <w:rsid w:val="00E24E2D"/>
    <w:rsid w:val="00E275FE"/>
    <w:rsid w:val="00E30AB0"/>
    <w:rsid w:val="00E31107"/>
    <w:rsid w:val="00E3351E"/>
    <w:rsid w:val="00E33C7E"/>
    <w:rsid w:val="00E36A0A"/>
    <w:rsid w:val="00E371BD"/>
    <w:rsid w:val="00E37A5B"/>
    <w:rsid w:val="00E37CD8"/>
    <w:rsid w:val="00E42640"/>
    <w:rsid w:val="00E438A7"/>
    <w:rsid w:val="00E45BD9"/>
    <w:rsid w:val="00E471AD"/>
    <w:rsid w:val="00E53768"/>
    <w:rsid w:val="00E57ED4"/>
    <w:rsid w:val="00E57EE5"/>
    <w:rsid w:val="00E57F2D"/>
    <w:rsid w:val="00E624AE"/>
    <w:rsid w:val="00E63A02"/>
    <w:rsid w:val="00E64611"/>
    <w:rsid w:val="00E7085D"/>
    <w:rsid w:val="00E73F1E"/>
    <w:rsid w:val="00E7567F"/>
    <w:rsid w:val="00E7616E"/>
    <w:rsid w:val="00E773A7"/>
    <w:rsid w:val="00E81A5F"/>
    <w:rsid w:val="00E83CF6"/>
    <w:rsid w:val="00E84175"/>
    <w:rsid w:val="00E84D2C"/>
    <w:rsid w:val="00E8587B"/>
    <w:rsid w:val="00E8680D"/>
    <w:rsid w:val="00E87CA9"/>
    <w:rsid w:val="00E90B08"/>
    <w:rsid w:val="00E92CB3"/>
    <w:rsid w:val="00E96085"/>
    <w:rsid w:val="00E973E6"/>
    <w:rsid w:val="00EA22F1"/>
    <w:rsid w:val="00EA2F4A"/>
    <w:rsid w:val="00EA57BE"/>
    <w:rsid w:val="00EA598F"/>
    <w:rsid w:val="00EA6A68"/>
    <w:rsid w:val="00EB01F0"/>
    <w:rsid w:val="00EB0533"/>
    <w:rsid w:val="00EB0A86"/>
    <w:rsid w:val="00EB0CF6"/>
    <w:rsid w:val="00EB1704"/>
    <w:rsid w:val="00EB25B8"/>
    <w:rsid w:val="00EB4CA8"/>
    <w:rsid w:val="00EB4DC3"/>
    <w:rsid w:val="00EC162B"/>
    <w:rsid w:val="00EC345A"/>
    <w:rsid w:val="00EC536E"/>
    <w:rsid w:val="00EC6722"/>
    <w:rsid w:val="00EC7035"/>
    <w:rsid w:val="00ED30B3"/>
    <w:rsid w:val="00ED4E76"/>
    <w:rsid w:val="00EE2301"/>
    <w:rsid w:val="00EE2A45"/>
    <w:rsid w:val="00EE67FC"/>
    <w:rsid w:val="00EE6D8A"/>
    <w:rsid w:val="00EE7F96"/>
    <w:rsid w:val="00EF560F"/>
    <w:rsid w:val="00EF6BE6"/>
    <w:rsid w:val="00F0036A"/>
    <w:rsid w:val="00F00718"/>
    <w:rsid w:val="00F009BE"/>
    <w:rsid w:val="00F06616"/>
    <w:rsid w:val="00F07172"/>
    <w:rsid w:val="00F14379"/>
    <w:rsid w:val="00F14A4D"/>
    <w:rsid w:val="00F14AEE"/>
    <w:rsid w:val="00F154D1"/>
    <w:rsid w:val="00F15E32"/>
    <w:rsid w:val="00F17B95"/>
    <w:rsid w:val="00F21836"/>
    <w:rsid w:val="00F25EF5"/>
    <w:rsid w:val="00F264C4"/>
    <w:rsid w:val="00F311E3"/>
    <w:rsid w:val="00F33D43"/>
    <w:rsid w:val="00F342E8"/>
    <w:rsid w:val="00F37EE0"/>
    <w:rsid w:val="00F44532"/>
    <w:rsid w:val="00F47A09"/>
    <w:rsid w:val="00F5145C"/>
    <w:rsid w:val="00F5489F"/>
    <w:rsid w:val="00F55706"/>
    <w:rsid w:val="00F55C01"/>
    <w:rsid w:val="00F6040C"/>
    <w:rsid w:val="00F62801"/>
    <w:rsid w:val="00F64DC8"/>
    <w:rsid w:val="00F67B60"/>
    <w:rsid w:val="00F7183D"/>
    <w:rsid w:val="00F73DB3"/>
    <w:rsid w:val="00F80543"/>
    <w:rsid w:val="00F85C02"/>
    <w:rsid w:val="00F87951"/>
    <w:rsid w:val="00F91499"/>
    <w:rsid w:val="00F92B5A"/>
    <w:rsid w:val="00F93014"/>
    <w:rsid w:val="00F937F3"/>
    <w:rsid w:val="00F94EBA"/>
    <w:rsid w:val="00F954CC"/>
    <w:rsid w:val="00F96C24"/>
    <w:rsid w:val="00FA13CB"/>
    <w:rsid w:val="00FA2640"/>
    <w:rsid w:val="00FA7CD4"/>
    <w:rsid w:val="00FB0AD1"/>
    <w:rsid w:val="00FB5D18"/>
    <w:rsid w:val="00FB5E72"/>
    <w:rsid w:val="00FB6BF9"/>
    <w:rsid w:val="00FB749C"/>
    <w:rsid w:val="00FC48B8"/>
    <w:rsid w:val="00FC4AC6"/>
    <w:rsid w:val="00FD3BED"/>
    <w:rsid w:val="00FD40F0"/>
    <w:rsid w:val="00FD513D"/>
    <w:rsid w:val="00FD58C5"/>
    <w:rsid w:val="00FD5D96"/>
    <w:rsid w:val="00FD5FA3"/>
    <w:rsid w:val="00FD7521"/>
    <w:rsid w:val="00FE07AB"/>
    <w:rsid w:val="00FE4670"/>
    <w:rsid w:val="00FE4748"/>
    <w:rsid w:val="00FF05B5"/>
    <w:rsid w:val="00FF45D0"/>
    <w:rsid w:val="00FF47D2"/>
    <w:rsid w:val="00FF5AB1"/>
    <w:rsid w:val="00FF5EF0"/>
    <w:rsid w:val="00FF6364"/>
    <w:rsid w:val="00FF73DA"/>
    <w:rsid w:val="03AF1619"/>
    <w:rsid w:val="06951541"/>
    <w:rsid w:val="07D50D42"/>
    <w:rsid w:val="0F103C06"/>
    <w:rsid w:val="1352150B"/>
    <w:rsid w:val="1B187854"/>
    <w:rsid w:val="1DF92416"/>
    <w:rsid w:val="2B1751D1"/>
    <w:rsid w:val="32614DA9"/>
    <w:rsid w:val="33974F24"/>
    <w:rsid w:val="34DC0240"/>
    <w:rsid w:val="396C01E9"/>
    <w:rsid w:val="461E3394"/>
    <w:rsid w:val="48B424EC"/>
    <w:rsid w:val="4ADB41AA"/>
    <w:rsid w:val="5C1C1165"/>
    <w:rsid w:val="5CA43BF8"/>
    <w:rsid w:val="62AF2DD4"/>
    <w:rsid w:val="651B3F49"/>
    <w:rsid w:val="679C7493"/>
    <w:rsid w:val="6A5526D8"/>
    <w:rsid w:val="6AE43BBC"/>
    <w:rsid w:val="705B6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Times New Roman"/>
      <w:szCs w:val="20"/>
    </w:r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footnote text"/>
    <w:basedOn w:val="1"/>
    <w:link w:val="20"/>
    <w:unhideWhenUsed/>
    <w:qFormat/>
    <w:uiPriority w:val="99"/>
    <w:pPr>
      <w:snapToGrid w:val="0"/>
      <w:jc w:val="left"/>
    </w:pPr>
    <w:rPr>
      <w:sz w:val="18"/>
      <w:szCs w:val="18"/>
    </w:rPr>
  </w:style>
  <w:style w:type="paragraph" w:styleId="7">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qFormat/>
    <w:uiPriority w:val="99"/>
    <w:rPr>
      <w:kern w:val="2"/>
      <w:sz w:val="18"/>
      <w:szCs w:val="18"/>
    </w:rPr>
  </w:style>
  <w:style w:type="character" w:customStyle="1" w:styleId="14">
    <w:name w:val="页脚 Char"/>
    <w:basedOn w:val="10"/>
    <w:link w:val="4"/>
    <w:qFormat/>
    <w:uiPriority w:val="0"/>
    <w:rPr>
      <w:sz w:val="18"/>
      <w:szCs w:val="18"/>
    </w:rPr>
  </w:style>
  <w:style w:type="paragraph" w:styleId="15">
    <w:name w:val="List Paragraph"/>
    <w:basedOn w:val="1"/>
    <w:qFormat/>
    <w:uiPriority w:val="34"/>
    <w:pPr>
      <w:ind w:firstLine="420" w:firstLineChars="200"/>
    </w:pPr>
  </w:style>
  <w:style w:type="character" w:customStyle="1" w:styleId="16">
    <w:name w:val="纯文本 Char"/>
    <w:basedOn w:val="10"/>
    <w:link w:val="2"/>
    <w:qFormat/>
    <w:uiPriority w:val="0"/>
    <w:rPr>
      <w:rFonts w:ascii="宋体" w:hAnsi="Courier New" w:eastAsia="宋体" w:cs="Times New Roman"/>
      <w:szCs w:val="20"/>
    </w:rPr>
  </w:style>
  <w:style w:type="character" w:customStyle="1" w:styleId="17">
    <w:name w:val="批注框文本 Char"/>
    <w:basedOn w:val="10"/>
    <w:link w:val="3"/>
    <w:semiHidden/>
    <w:qFormat/>
    <w:uiPriority w:val="99"/>
    <w:rPr>
      <w:sz w:val="18"/>
      <w:szCs w:val="18"/>
    </w:rPr>
  </w:style>
  <w:style w:type="table" w:customStyle="1" w:styleId="18">
    <w:name w:val="网格型1"/>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2"/>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脚注文本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5D37B-31FB-4DA6-B6BC-D8ECA77E0C4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1353</Words>
  <Characters>7715</Characters>
  <Lines>64</Lines>
  <Paragraphs>18</Paragraphs>
  <TotalTime>19</TotalTime>
  <ScaleCrop>false</ScaleCrop>
  <LinksUpToDate>false</LinksUpToDate>
  <CharactersWithSpaces>9050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2021-12-27T02:32:00Z</dcterms:created>
  <dc:creator>Sky123.Org</dc:creator>
  <cp:lastModifiedBy>殷小军</cp:lastModifiedBy>
  <cp:lastPrinted>2017-12-24T04:15:00Z</cp:lastPrinted>
  <dcterms:modified xsi:type="dcterms:W3CDTF">2022-03-02T03:18:28Z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CEA2D8EFDBF0443AAEE3DCA1ABE448EA</vt:lpwstr>
  </property>
</Properties>
</file>